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055E15" w14:textId="77777777" w:rsidR="006B3357" w:rsidRDefault="006B3357" w:rsidP="00332D2E">
      <w:pPr>
        <w:pStyle w:val="Title-ColouredBackground"/>
        <w:jc w:val="center"/>
        <w:rPr>
          <w:color w:val="636363" w:themeColor="text1"/>
          <w:lang w:val="en-US"/>
        </w:rPr>
      </w:pPr>
    </w:p>
    <w:p w14:paraId="19CF997C" w14:textId="77777777" w:rsidR="006B3357" w:rsidRDefault="006B3357" w:rsidP="00332D2E">
      <w:pPr>
        <w:pStyle w:val="Title-ColouredBackground"/>
        <w:jc w:val="center"/>
        <w:rPr>
          <w:color w:val="636363" w:themeColor="text1"/>
          <w:lang w:val="en-US"/>
        </w:rPr>
      </w:pPr>
    </w:p>
    <w:p w14:paraId="49392E51" w14:textId="3C99DE5E" w:rsidR="006B3357" w:rsidRDefault="006B3357" w:rsidP="00332D2E">
      <w:pPr>
        <w:pStyle w:val="Title-ColouredBackground"/>
        <w:jc w:val="center"/>
        <w:rPr>
          <w:color w:val="636363" w:themeColor="text1"/>
          <w:lang w:val="en-US"/>
        </w:rPr>
      </w:pPr>
    </w:p>
    <w:p w14:paraId="3051C0D7" w14:textId="4C0AE0B3" w:rsidR="006B3357" w:rsidRDefault="006B3357" w:rsidP="00332D2E">
      <w:pPr>
        <w:pStyle w:val="Title-ColouredBackground"/>
        <w:jc w:val="center"/>
        <w:rPr>
          <w:color w:val="636363" w:themeColor="text1"/>
          <w:lang w:val="en-US"/>
        </w:rPr>
      </w:pPr>
    </w:p>
    <w:p w14:paraId="7914BAD2" w14:textId="77777777" w:rsidR="002347F7" w:rsidRDefault="002347F7" w:rsidP="00332D2E">
      <w:pPr>
        <w:pStyle w:val="Title-ColouredBackground"/>
        <w:jc w:val="center"/>
        <w:rPr>
          <w:color w:val="636363" w:themeColor="text1"/>
          <w:lang w:val="en-US"/>
        </w:rPr>
      </w:pPr>
    </w:p>
    <w:p w14:paraId="35708950" w14:textId="28CA5988" w:rsidR="006B3357" w:rsidRDefault="006B3357" w:rsidP="00332D2E">
      <w:pPr>
        <w:pStyle w:val="Title-ColouredBackground"/>
        <w:jc w:val="center"/>
        <w:rPr>
          <w:color w:val="636363" w:themeColor="text1"/>
          <w:lang w:val="en-US"/>
        </w:rPr>
      </w:pPr>
    </w:p>
    <w:p w14:paraId="62071AC8" w14:textId="77777777" w:rsidR="006B3357" w:rsidRDefault="006B3357" w:rsidP="00332D2E">
      <w:pPr>
        <w:pStyle w:val="Title-ColouredBackground"/>
        <w:jc w:val="center"/>
        <w:rPr>
          <w:color w:val="636363" w:themeColor="text1"/>
          <w:lang w:val="en-US"/>
        </w:rPr>
      </w:pPr>
    </w:p>
    <w:p w14:paraId="72F572E8" w14:textId="77777777" w:rsidR="006B3357" w:rsidRDefault="006B3357" w:rsidP="00332D2E">
      <w:pPr>
        <w:pStyle w:val="Title-ColouredBackground"/>
        <w:jc w:val="center"/>
        <w:rPr>
          <w:color w:val="636363" w:themeColor="text1"/>
          <w:lang w:val="en-US"/>
        </w:rPr>
      </w:pPr>
    </w:p>
    <w:p w14:paraId="1666F455" w14:textId="77777777" w:rsidR="006B3357" w:rsidRDefault="006B3357" w:rsidP="00332D2E">
      <w:pPr>
        <w:pStyle w:val="Title-ColouredBackground"/>
        <w:jc w:val="center"/>
        <w:rPr>
          <w:color w:val="636363" w:themeColor="text1"/>
          <w:lang w:val="en-US"/>
        </w:rPr>
      </w:pPr>
    </w:p>
    <w:p w14:paraId="63166902" w14:textId="77777777" w:rsidR="006B3357" w:rsidRDefault="006B3357" w:rsidP="00332D2E">
      <w:pPr>
        <w:pStyle w:val="Title-ColouredBackground"/>
        <w:jc w:val="center"/>
        <w:rPr>
          <w:color w:val="636363" w:themeColor="text1"/>
          <w:lang w:val="en-US"/>
        </w:rPr>
      </w:pPr>
    </w:p>
    <w:tbl>
      <w:tblPr>
        <w:tblStyle w:val="LayoutGrid"/>
        <w:tblpPr w:leftFromText="180" w:rightFromText="180" w:vertAnchor="page" w:horzAnchor="margin" w:tblpY="6314"/>
        <w:tblW w:w="0" w:type="auto"/>
        <w:tblInd w:w="0" w:type="dxa"/>
        <w:tblLook w:val="04A0" w:firstRow="1" w:lastRow="0" w:firstColumn="1" w:lastColumn="0" w:noHBand="0" w:noVBand="1"/>
      </w:tblPr>
      <w:tblGrid>
        <w:gridCol w:w="7938"/>
      </w:tblGrid>
      <w:tr w:rsidR="00BD6792" w:rsidRPr="00BD6792" w14:paraId="0955ED41" w14:textId="77777777" w:rsidTr="00C862E9">
        <w:trPr>
          <w:trHeight w:val="3912"/>
        </w:trPr>
        <w:tc>
          <w:tcPr>
            <w:tcW w:w="7938" w:type="dxa"/>
          </w:tcPr>
          <w:p w14:paraId="7BF76995" w14:textId="77777777" w:rsidR="00BD6792" w:rsidRPr="00BD6792" w:rsidRDefault="00BD6792" w:rsidP="00BD6792">
            <w:pPr>
              <w:keepNext/>
              <w:keepLines/>
              <w:spacing w:line="640" w:lineRule="atLeast"/>
              <w:rPr>
                <w:rFonts w:eastAsia="SimHei" w:cs="Angsana New"/>
                <w:color w:val="414141"/>
                <w:sz w:val="48"/>
                <w:szCs w:val="48"/>
              </w:rPr>
            </w:pPr>
            <w:r w:rsidRPr="00BD6792">
              <w:rPr>
                <w:rFonts w:eastAsia="SimHei" w:cs="Angsana New"/>
                <w:color w:val="414141"/>
                <w:sz w:val="48"/>
                <w:szCs w:val="48"/>
              </w:rPr>
              <w:t>Entrustable Professional Activity (EPA) 2: Compounding medicines</w:t>
            </w:r>
          </w:p>
          <w:p w14:paraId="5D9A73B6" w14:textId="77777777" w:rsidR="00BD6792" w:rsidRPr="00BD6792" w:rsidRDefault="00BD6792" w:rsidP="00BD6792">
            <w:pPr>
              <w:keepNext/>
              <w:keepLines/>
              <w:spacing w:before="100" w:line="360" w:lineRule="atLeast"/>
              <w:rPr>
                <w:rFonts w:eastAsia="SimHei" w:cs="Angsana New"/>
                <w:color w:val="414141"/>
                <w:sz w:val="36"/>
                <w:szCs w:val="48"/>
              </w:rPr>
            </w:pPr>
            <w:r w:rsidRPr="00BD6792">
              <w:rPr>
                <w:rFonts w:eastAsia="SimHei" w:cs="Angsana New"/>
                <w:color w:val="414141"/>
                <w:sz w:val="36"/>
                <w:szCs w:val="48"/>
              </w:rPr>
              <w:t>Preceptor and Intern User Guide</w:t>
            </w:r>
          </w:p>
        </w:tc>
      </w:tr>
      <w:tr w:rsidR="00BD6792" w:rsidRPr="00BD6792" w14:paraId="0E43776C" w14:textId="77777777" w:rsidTr="00C862E9">
        <w:trPr>
          <w:trHeight w:hRule="exact" w:val="964"/>
        </w:trPr>
        <w:tc>
          <w:tcPr>
            <w:tcW w:w="7938" w:type="dxa"/>
            <w:tcMar>
              <w:left w:w="0" w:type="dxa"/>
            </w:tcMar>
            <w:vAlign w:val="center"/>
          </w:tcPr>
          <w:p w14:paraId="407B8BD0" w14:textId="77777777" w:rsidR="00BD6792" w:rsidRPr="00BD6792" w:rsidRDefault="00BD6792" w:rsidP="006D1A05">
            <w:pPr>
              <w:keepNext/>
              <w:keepLines/>
              <w:spacing w:line="276" w:lineRule="auto"/>
              <w:rPr>
                <w:rFonts w:eastAsia="SimHei" w:cs="Angsana New"/>
                <w:color w:val="414141"/>
                <w:sz w:val="24"/>
                <w:szCs w:val="48"/>
              </w:rPr>
            </w:pPr>
            <w:r w:rsidRPr="00BD6792">
              <w:rPr>
                <w:rFonts w:eastAsia="SimHei" w:cs="Angsana New"/>
                <w:color w:val="414141"/>
                <w:sz w:val="24"/>
                <w:szCs w:val="48"/>
              </w:rPr>
              <w:t>Updated October 2023 | Version 1.1</w:t>
            </w:r>
          </w:p>
          <w:p w14:paraId="5EAF830D" w14:textId="77777777" w:rsidR="00BD6792" w:rsidRPr="00BD6792" w:rsidRDefault="00BD6792" w:rsidP="006D1A05">
            <w:pPr>
              <w:spacing w:line="276" w:lineRule="auto"/>
            </w:pPr>
            <w:r w:rsidRPr="00BD6792">
              <w:rPr>
                <w:color w:val="414141"/>
                <w:sz w:val="24"/>
                <w:szCs w:val="24"/>
              </w:rPr>
              <w:t>Effective January 2024</w:t>
            </w:r>
          </w:p>
        </w:tc>
      </w:tr>
    </w:tbl>
    <w:p w14:paraId="13AD5434" w14:textId="77777777" w:rsidR="006B3357" w:rsidRDefault="006B3357" w:rsidP="00332D2E">
      <w:pPr>
        <w:pStyle w:val="Title-ColouredBackground"/>
        <w:jc w:val="center"/>
        <w:rPr>
          <w:color w:val="636363" w:themeColor="text1"/>
          <w:lang w:val="en-US"/>
        </w:rPr>
      </w:pPr>
    </w:p>
    <w:p w14:paraId="10FCF19A" w14:textId="418BFB59" w:rsidR="006B3357" w:rsidRDefault="006B3357" w:rsidP="00332D2E">
      <w:pPr>
        <w:pStyle w:val="Title-ColouredBackground"/>
        <w:jc w:val="center"/>
        <w:rPr>
          <w:color w:val="636363" w:themeColor="text1"/>
          <w:lang w:val="en-US"/>
        </w:rPr>
      </w:pPr>
    </w:p>
    <w:p w14:paraId="2AB67EB3" w14:textId="08589081" w:rsidR="006B3357" w:rsidRDefault="006B3357" w:rsidP="00332D2E">
      <w:pPr>
        <w:pStyle w:val="Title-ColouredBackground"/>
        <w:jc w:val="center"/>
        <w:rPr>
          <w:color w:val="636363" w:themeColor="text1"/>
          <w:lang w:val="en-US"/>
        </w:rPr>
      </w:pPr>
    </w:p>
    <w:p w14:paraId="21774B72" w14:textId="403510BF" w:rsidR="006B3357" w:rsidRDefault="006B3357" w:rsidP="00332D2E">
      <w:pPr>
        <w:pStyle w:val="Title-ColouredBackground"/>
        <w:jc w:val="center"/>
        <w:rPr>
          <w:color w:val="636363" w:themeColor="text1"/>
          <w:lang w:val="en-US"/>
        </w:rPr>
      </w:pPr>
    </w:p>
    <w:p w14:paraId="3006F880" w14:textId="531E5047" w:rsidR="006B3357" w:rsidRDefault="006B3357" w:rsidP="00332D2E">
      <w:pPr>
        <w:pStyle w:val="Title-ColouredBackground"/>
        <w:jc w:val="center"/>
        <w:rPr>
          <w:color w:val="636363" w:themeColor="text1"/>
          <w:lang w:val="en-US"/>
        </w:rPr>
      </w:pPr>
    </w:p>
    <w:p w14:paraId="7F63DA7E" w14:textId="77777777" w:rsidR="00B55E3C" w:rsidRDefault="00B55E3C" w:rsidP="00B55E3C">
      <w:pPr>
        <w:rPr>
          <w:lang w:val="en-US"/>
        </w:rPr>
      </w:pPr>
    </w:p>
    <w:p w14:paraId="117752BF" w14:textId="77777777" w:rsidR="00B55E3C" w:rsidRDefault="00B55E3C" w:rsidP="00B55E3C">
      <w:pPr>
        <w:rPr>
          <w:lang w:val="en-US"/>
        </w:rPr>
      </w:pPr>
    </w:p>
    <w:p w14:paraId="19D22239" w14:textId="77777777" w:rsidR="00B55E3C" w:rsidRDefault="00B55E3C" w:rsidP="00B55E3C">
      <w:pPr>
        <w:rPr>
          <w:lang w:val="en-US"/>
        </w:rPr>
      </w:pPr>
    </w:p>
    <w:p w14:paraId="6399CC44" w14:textId="77777777" w:rsidR="00B55E3C" w:rsidRDefault="00B55E3C" w:rsidP="00B55E3C">
      <w:pPr>
        <w:rPr>
          <w:lang w:val="en-US"/>
        </w:rPr>
      </w:pPr>
    </w:p>
    <w:p w14:paraId="5372FBFC" w14:textId="3DCEE447" w:rsidR="00B55E3C" w:rsidRDefault="00B55E3C" w:rsidP="00B55E3C">
      <w:pPr>
        <w:rPr>
          <w:lang w:val="en-US"/>
        </w:rPr>
      </w:pPr>
    </w:p>
    <w:p w14:paraId="2589873C" w14:textId="77777777" w:rsidR="00BD6792" w:rsidRDefault="00BD6792" w:rsidP="00B55E3C">
      <w:pPr>
        <w:rPr>
          <w:lang w:val="en-US"/>
        </w:rPr>
      </w:pPr>
    </w:p>
    <w:p w14:paraId="11FDEDC7" w14:textId="77777777" w:rsidR="00BD6792" w:rsidRDefault="00BD6792" w:rsidP="00B55E3C">
      <w:pPr>
        <w:rPr>
          <w:lang w:val="en-US"/>
        </w:rPr>
      </w:pPr>
    </w:p>
    <w:p w14:paraId="378B6C74" w14:textId="77777777" w:rsidR="00BD6792" w:rsidRDefault="00BD6792" w:rsidP="00B55E3C">
      <w:pPr>
        <w:rPr>
          <w:lang w:val="en-US"/>
        </w:rPr>
      </w:pPr>
    </w:p>
    <w:p w14:paraId="129C38EB" w14:textId="77777777" w:rsidR="00BD6792" w:rsidRDefault="00BD6792" w:rsidP="00B55E3C">
      <w:pPr>
        <w:rPr>
          <w:lang w:val="en-US"/>
        </w:rPr>
      </w:pPr>
    </w:p>
    <w:p w14:paraId="51D895EF" w14:textId="77777777" w:rsidR="00BD6792" w:rsidRDefault="00BD6792" w:rsidP="00B55E3C">
      <w:pPr>
        <w:rPr>
          <w:lang w:val="en-US"/>
        </w:rPr>
      </w:pPr>
    </w:p>
    <w:p w14:paraId="0BFDE953" w14:textId="77777777" w:rsidR="00BD6792" w:rsidRDefault="00BD6792" w:rsidP="00B55E3C">
      <w:pPr>
        <w:rPr>
          <w:lang w:val="en-US"/>
        </w:rPr>
      </w:pPr>
    </w:p>
    <w:p w14:paraId="67ADF991" w14:textId="77777777" w:rsidR="00BD6792" w:rsidRDefault="00BD6792" w:rsidP="00B55E3C">
      <w:pPr>
        <w:rPr>
          <w:lang w:val="en-US"/>
        </w:rPr>
      </w:pPr>
    </w:p>
    <w:p w14:paraId="3D5CE1D8" w14:textId="77777777" w:rsidR="00BD6792" w:rsidRPr="00B55E3C" w:rsidRDefault="00BD6792" w:rsidP="00B55E3C">
      <w:pPr>
        <w:rPr>
          <w:lang w:val="en-US"/>
        </w:rPr>
      </w:pPr>
    </w:p>
    <w:p w14:paraId="6265E63C" w14:textId="6740BF13" w:rsidR="006B3357" w:rsidRDefault="006B3357" w:rsidP="006B3357">
      <w:pPr>
        <w:rPr>
          <w:lang w:val="en-US"/>
        </w:rPr>
      </w:pPr>
    </w:p>
    <w:p w14:paraId="4BDB75B1" w14:textId="247856D8" w:rsidR="006B3357" w:rsidRDefault="006B3357" w:rsidP="006B3357">
      <w:pPr>
        <w:rPr>
          <w:lang w:val="en-US"/>
        </w:rPr>
      </w:pPr>
    </w:p>
    <w:p w14:paraId="2E4A8B08" w14:textId="344DF811" w:rsidR="006B3357" w:rsidRDefault="006B3357" w:rsidP="006B3357">
      <w:pPr>
        <w:rPr>
          <w:lang w:val="en-US"/>
        </w:rPr>
      </w:pPr>
    </w:p>
    <w:p w14:paraId="174F5CCF" w14:textId="68FBCC19" w:rsidR="006B3357" w:rsidRPr="006B3357" w:rsidRDefault="006B3357" w:rsidP="006B3357">
      <w:pPr>
        <w:rPr>
          <w:lang w:val="en-US"/>
        </w:rPr>
      </w:pPr>
      <w:permStart w:id="1233077617" w:edGrp="everyone"/>
      <w:permEnd w:id="1233077617"/>
    </w:p>
    <w:sdt>
      <w:sdtPr>
        <w:rPr>
          <w:rFonts w:ascii="Arial" w:eastAsiaTheme="minorHAnsi" w:hAnsi="Arial" w:cstheme="minorBidi"/>
          <w:color w:val="auto"/>
          <w:sz w:val="20"/>
          <w:szCs w:val="22"/>
          <w:lang w:val="en-AU"/>
        </w:rPr>
        <w:id w:val="943732079"/>
        <w:docPartObj>
          <w:docPartGallery w:val="Table of Contents"/>
          <w:docPartUnique/>
        </w:docPartObj>
      </w:sdtPr>
      <w:sdtEndPr>
        <w:rPr>
          <w:b/>
          <w:bCs/>
          <w:noProof/>
        </w:rPr>
      </w:sdtEndPr>
      <w:sdtContent>
        <w:p w14:paraId="37DCDA17" w14:textId="0FC1E2A3" w:rsidR="00DB2DCB" w:rsidRDefault="00DB2DCB">
          <w:pPr>
            <w:pStyle w:val="TOCHeading"/>
          </w:pPr>
          <w:r>
            <w:t>Contents</w:t>
          </w:r>
        </w:p>
        <w:p w14:paraId="39B0A608" w14:textId="2B2DD7C8" w:rsidR="00C34062" w:rsidRDefault="00DB2DCB">
          <w:pPr>
            <w:pStyle w:val="TOC1"/>
            <w:tabs>
              <w:tab w:val="right" w:leader="dot" w:pos="9060"/>
            </w:tabs>
            <w:rPr>
              <w:rFonts w:asciiTheme="minorHAnsi" w:eastAsiaTheme="minorEastAsia" w:hAnsiTheme="minorHAnsi"/>
              <w:noProof/>
              <w:kern w:val="2"/>
              <w:sz w:val="22"/>
              <w:lang w:eastAsia="en-AU"/>
              <w14:ligatures w14:val="standardContextual"/>
            </w:rPr>
          </w:pPr>
          <w:r>
            <w:fldChar w:fldCharType="begin"/>
          </w:r>
          <w:r>
            <w:instrText xml:space="preserve"> TOC \o "1-3" \h \z \u </w:instrText>
          </w:r>
          <w:r>
            <w:fldChar w:fldCharType="separate"/>
          </w:r>
          <w:hyperlink w:anchor="_Toc153269967" w:history="1">
            <w:r w:rsidR="00C34062" w:rsidRPr="00BD1F66">
              <w:rPr>
                <w:rStyle w:val="Hyperlink"/>
                <w:noProof/>
              </w:rPr>
              <w:t>List of Figures</w:t>
            </w:r>
            <w:r w:rsidR="00C34062">
              <w:rPr>
                <w:noProof/>
                <w:webHidden/>
              </w:rPr>
              <w:tab/>
            </w:r>
            <w:r w:rsidR="00C34062">
              <w:rPr>
                <w:noProof/>
                <w:webHidden/>
              </w:rPr>
              <w:fldChar w:fldCharType="begin"/>
            </w:r>
            <w:r w:rsidR="00C34062">
              <w:rPr>
                <w:noProof/>
                <w:webHidden/>
              </w:rPr>
              <w:instrText xml:space="preserve"> PAGEREF _Toc153269967 \h </w:instrText>
            </w:r>
            <w:r w:rsidR="00C34062">
              <w:rPr>
                <w:noProof/>
                <w:webHidden/>
              </w:rPr>
            </w:r>
            <w:r w:rsidR="00C34062">
              <w:rPr>
                <w:noProof/>
                <w:webHidden/>
              </w:rPr>
              <w:fldChar w:fldCharType="separate"/>
            </w:r>
            <w:r w:rsidR="00C34062">
              <w:rPr>
                <w:noProof/>
                <w:webHidden/>
              </w:rPr>
              <w:t>3</w:t>
            </w:r>
            <w:r w:rsidR="00C34062">
              <w:rPr>
                <w:noProof/>
                <w:webHidden/>
              </w:rPr>
              <w:fldChar w:fldCharType="end"/>
            </w:r>
          </w:hyperlink>
        </w:p>
        <w:p w14:paraId="48DE5CC5" w14:textId="1955C2D9" w:rsidR="00C34062" w:rsidRDefault="00000000">
          <w:pPr>
            <w:pStyle w:val="TOC1"/>
            <w:tabs>
              <w:tab w:val="right" w:leader="dot" w:pos="9060"/>
            </w:tabs>
            <w:rPr>
              <w:rFonts w:asciiTheme="minorHAnsi" w:eastAsiaTheme="minorEastAsia" w:hAnsiTheme="minorHAnsi"/>
              <w:noProof/>
              <w:kern w:val="2"/>
              <w:sz w:val="22"/>
              <w:lang w:eastAsia="en-AU"/>
              <w14:ligatures w14:val="standardContextual"/>
            </w:rPr>
          </w:pPr>
          <w:hyperlink w:anchor="_Toc153269968" w:history="1">
            <w:r w:rsidR="00C34062" w:rsidRPr="00BD1F66">
              <w:rPr>
                <w:rStyle w:val="Hyperlink"/>
                <w:noProof/>
              </w:rPr>
              <w:t>List of Abbreviations</w:t>
            </w:r>
            <w:r w:rsidR="00C34062">
              <w:rPr>
                <w:noProof/>
                <w:webHidden/>
              </w:rPr>
              <w:tab/>
            </w:r>
            <w:r w:rsidR="00C34062">
              <w:rPr>
                <w:noProof/>
                <w:webHidden/>
              </w:rPr>
              <w:fldChar w:fldCharType="begin"/>
            </w:r>
            <w:r w:rsidR="00C34062">
              <w:rPr>
                <w:noProof/>
                <w:webHidden/>
              </w:rPr>
              <w:instrText xml:space="preserve"> PAGEREF _Toc153269968 \h </w:instrText>
            </w:r>
            <w:r w:rsidR="00C34062">
              <w:rPr>
                <w:noProof/>
                <w:webHidden/>
              </w:rPr>
            </w:r>
            <w:r w:rsidR="00C34062">
              <w:rPr>
                <w:noProof/>
                <w:webHidden/>
              </w:rPr>
              <w:fldChar w:fldCharType="separate"/>
            </w:r>
            <w:r w:rsidR="00C34062">
              <w:rPr>
                <w:noProof/>
                <w:webHidden/>
              </w:rPr>
              <w:t>3</w:t>
            </w:r>
            <w:r w:rsidR="00C34062">
              <w:rPr>
                <w:noProof/>
                <w:webHidden/>
              </w:rPr>
              <w:fldChar w:fldCharType="end"/>
            </w:r>
          </w:hyperlink>
        </w:p>
        <w:p w14:paraId="1599BF92" w14:textId="5FC7D1F5" w:rsidR="00C34062" w:rsidRDefault="00000000">
          <w:pPr>
            <w:pStyle w:val="TOC1"/>
            <w:tabs>
              <w:tab w:val="right" w:leader="dot" w:pos="9060"/>
            </w:tabs>
            <w:rPr>
              <w:rFonts w:asciiTheme="minorHAnsi" w:eastAsiaTheme="minorEastAsia" w:hAnsiTheme="minorHAnsi"/>
              <w:noProof/>
              <w:kern w:val="2"/>
              <w:sz w:val="22"/>
              <w:lang w:eastAsia="en-AU"/>
              <w14:ligatures w14:val="standardContextual"/>
            </w:rPr>
          </w:pPr>
          <w:hyperlink w:anchor="_Toc153269969" w:history="1">
            <w:r w:rsidR="00C34062" w:rsidRPr="00BD1F66">
              <w:rPr>
                <w:rStyle w:val="Hyperlink"/>
                <w:noProof/>
                <w:lang w:val="en-US"/>
              </w:rPr>
              <w:t>Who should use this document?</w:t>
            </w:r>
            <w:r w:rsidR="00C34062">
              <w:rPr>
                <w:noProof/>
                <w:webHidden/>
              </w:rPr>
              <w:tab/>
            </w:r>
            <w:r w:rsidR="00C34062">
              <w:rPr>
                <w:noProof/>
                <w:webHidden/>
              </w:rPr>
              <w:fldChar w:fldCharType="begin"/>
            </w:r>
            <w:r w:rsidR="00C34062">
              <w:rPr>
                <w:noProof/>
                <w:webHidden/>
              </w:rPr>
              <w:instrText xml:space="preserve"> PAGEREF _Toc153269969 \h </w:instrText>
            </w:r>
            <w:r w:rsidR="00C34062">
              <w:rPr>
                <w:noProof/>
                <w:webHidden/>
              </w:rPr>
            </w:r>
            <w:r w:rsidR="00C34062">
              <w:rPr>
                <w:noProof/>
                <w:webHidden/>
              </w:rPr>
              <w:fldChar w:fldCharType="separate"/>
            </w:r>
            <w:r w:rsidR="00C34062">
              <w:rPr>
                <w:noProof/>
                <w:webHidden/>
              </w:rPr>
              <w:t>4</w:t>
            </w:r>
            <w:r w:rsidR="00C34062">
              <w:rPr>
                <w:noProof/>
                <w:webHidden/>
              </w:rPr>
              <w:fldChar w:fldCharType="end"/>
            </w:r>
          </w:hyperlink>
        </w:p>
        <w:p w14:paraId="4656FAE3" w14:textId="7C8500BF" w:rsidR="00C34062" w:rsidRDefault="00000000">
          <w:pPr>
            <w:pStyle w:val="TOC1"/>
            <w:tabs>
              <w:tab w:val="right" w:leader="dot" w:pos="9060"/>
            </w:tabs>
            <w:rPr>
              <w:rFonts w:asciiTheme="minorHAnsi" w:eastAsiaTheme="minorEastAsia" w:hAnsiTheme="minorHAnsi"/>
              <w:noProof/>
              <w:kern w:val="2"/>
              <w:sz w:val="22"/>
              <w:lang w:eastAsia="en-AU"/>
              <w14:ligatures w14:val="standardContextual"/>
            </w:rPr>
          </w:pPr>
          <w:hyperlink w:anchor="_Toc153269970" w:history="1">
            <w:r w:rsidR="00C34062" w:rsidRPr="00BD1F66">
              <w:rPr>
                <w:rStyle w:val="Hyperlink"/>
                <w:noProof/>
                <w:lang w:val="en-US"/>
              </w:rPr>
              <w:t>Supporting documents</w:t>
            </w:r>
            <w:r w:rsidR="00C34062">
              <w:rPr>
                <w:noProof/>
                <w:webHidden/>
              </w:rPr>
              <w:tab/>
            </w:r>
            <w:r w:rsidR="00C34062">
              <w:rPr>
                <w:noProof/>
                <w:webHidden/>
              </w:rPr>
              <w:fldChar w:fldCharType="begin"/>
            </w:r>
            <w:r w:rsidR="00C34062">
              <w:rPr>
                <w:noProof/>
                <w:webHidden/>
              </w:rPr>
              <w:instrText xml:space="preserve"> PAGEREF _Toc153269970 \h </w:instrText>
            </w:r>
            <w:r w:rsidR="00C34062">
              <w:rPr>
                <w:noProof/>
                <w:webHidden/>
              </w:rPr>
            </w:r>
            <w:r w:rsidR="00C34062">
              <w:rPr>
                <w:noProof/>
                <w:webHidden/>
              </w:rPr>
              <w:fldChar w:fldCharType="separate"/>
            </w:r>
            <w:r w:rsidR="00C34062">
              <w:rPr>
                <w:noProof/>
                <w:webHidden/>
              </w:rPr>
              <w:t>4</w:t>
            </w:r>
            <w:r w:rsidR="00C34062">
              <w:rPr>
                <w:noProof/>
                <w:webHidden/>
              </w:rPr>
              <w:fldChar w:fldCharType="end"/>
            </w:r>
          </w:hyperlink>
        </w:p>
        <w:p w14:paraId="11E3AECF" w14:textId="3024DA94" w:rsidR="00C34062" w:rsidRDefault="00000000">
          <w:pPr>
            <w:pStyle w:val="TOC1"/>
            <w:tabs>
              <w:tab w:val="right" w:leader="dot" w:pos="9060"/>
            </w:tabs>
            <w:rPr>
              <w:rFonts w:asciiTheme="minorHAnsi" w:eastAsiaTheme="minorEastAsia" w:hAnsiTheme="minorHAnsi"/>
              <w:noProof/>
              <w:kern w:val="2"/>
              <w:sz w:val="22"/>
              <w:lang w:eastAsia="en-AU"/>
              <w14:ligatures w14:val="standardContextual"/>
            </w:rPr>
          </w:pPr>
          <w:hyperlink w:anchor="_Toc153269971" w:history="1">
            <w:r w:rsidR="00C34062" w:rsidRPr="00BD1F66">
              <w:rPr>
                <w:rStyle w:val="Hyperlink"/>
                <w:noProof/>
                <w:lang w:val="en-US"/>
              </w:rPr>
              <w:t>Overview: Entrustable Professional Activity (EPA) 2: Compounding medicines</w:t>
            </w:r>
            <w:r w:rsidR="00C34062">
              <w:rPr>
                <w:noProof/>
                <w:webHidden/>
              </w:rPr>
              <w:tab/>
            </w:r>
            <w:r w:rsidR="00C34062">
              <w:rPr>
                <w:noProof/>
                <w:webHidden/>
              </w:rPr>
              <w:fldChar w:fldCharType="begin"/>
            </w:r>
            <w:r w:rsidR="00C34062">
              <w:rPr>
                <w:noProof/>
                <w:webHidden/>
              </w:rPr>
              <w:instrText xml:space="preserve"> PAGEREF _Toc153269971 \h </w:instrText>
            </w:r>
            <w:r w:rsidR="00C34062">
              <w:rPr>
                <w:noProof/>
                <w:webHidden/>
              </w:rPr>
            </w:r>
            <w:r w:rsidR="00C34062">
              <w:rPr>
                <w:noProof/>
                <w:webHidden/>
              </w:rPr>
              <w:fldChar w:fldCharType="separate"/>
            </w:r>
            <w:r w:rsidR="00C34062">
              <w:rPr>
                <w:noProof/>
                <w:webHidden/>
              </w:rPr>
              <w:t>5</w:t>
            </w:r>
            <w:r w:rsidR="00C34062">
              <w:rPr>
                <w:noProof/>
                <w:webHidden/>
              </w:rPr>
              <w:fldChar w:fldCharType="end"/>
            </w:r>
          </w:hyperlink>
        </w:p>
        <w:p w14:paraId="66B5F498" w14:textId="743A23F2" w:rsidR="00C34062" w:rsidRDefault="00000000">
          <w:pPr>
            <w:pStyle w:val="TOC1"/>
            <w:tabs>
              <w:tab w:val="right" w:leader="dot" w:pos="9060"/>
            </w:tabs>
            <w:rPr>
              <w:rFonts w:asciiTheme="minorHAnsi" w:eastAsiaTheme="minorEastAsia" w:hAnsiTheme="minorHAnsi"/>
              <w:noProof/>
              <w:kern w:val="2"/>
              <w:sz w:val="22"/>
              <w:lang w:eastAsia="en-AU"/>
              <w14:ligatures w14:val="standardContextual"/>
            </w:rPr>
          </w:pPr>
          <w:hyperlink w:anchor="_Toc153269972" w:history="1">
            <w:r w:rsidR="00C34062" w:rsidRPr="00BD1F66">
              <w:rPr>
                <w:rStyle w:val="Hyperlink"/>
                <w:noProof/>
                <w:lang w:val="en-US"/>
              </w:rPr>
              <w:t>EPA Description</w:t>
            </w:r>
            <w:r w:rsidR="00C34062">
              <w:rPr>
                <w:noProof/>
                <w:webHidden/>
              </w:rPr>
              <w:tab/>
            </w:r>
            <w:r w:rsidR="00C34062">
              <w:rPr>
                <w:noProof/>
                <w:webHidden/>
              </w:rPr>
              <w:fldChar w:fldCharType="begin"/>
            </w:r>
            <w:r w:rsidR="00C34062">
              <w:rPr>
                <w:noProof/>
                <w:webHidden/>
              </w:rPr>
              <w:instrText xml:space="preserve"> PAGEREF _Toc153269972 \h </w:instrText>
            </w:r>
            <w:r w:rsidR="00C34062">
              <w:rPr>
                <w:noProof/>
                <w:webHidden/>
              </w:rPr>
            </w:r>
            <w:r w:rsidR="00C34062">
              <w:rPr>
                <w:noProof/>
                <w:webHidden/>
              </w:rPr>
              <w:fldChar w:fldCharType="separate"/>
            </w:r>
            <w:r w:rsidR="00C34062">
              <w:rPr>
                <w:noProof/>
                <w:webHidden/>
              </w:rPr>
              <w:t>6</w:t>
            </w:r>
            <w:r w:rsidR="00C34062">
              <w:rPr>
                <w:noProof/>
                <w:webHidden/>
              </w:rPr>
              <w:fldChar w:fldCharType="end"/>
            </w:r>
          </w:hyperlink>
        </w:p>
        <w:p w14:paraId="6D754A4D" w14:textId="6D096354" w:rsidR="00C34062" w:rsidRDefault="00000000">
          <w:pPr>
            <w:pStyle w:val="TOC1"/>
            <w:tabs>
              <w:tab w:val="right" w:leader="dot" w:pos="9060"/>
            </w:tabs>
            <w:rPr>
              <w:rFonts w:asciiTheme="minorHAnsi" w:eastAsiaTheme="minorEastAsia" w:hAnsiTheme="minorHAnsi"/>
              <w:noProof/>
              <w:kern w:val="2"/>
              <w:sz w:val="22"/>
              <w:lang w:eastAsia="en-AU"/>
              <w14:ligatures w14:val="standardContextual"/>
            </w:rPr>
          </w:pPr>
          <w:hyperlink w:anchor="_Toc153269973" w:history="1">
            <w:r w:rsidR="00C34062" w:rsidRPr="00BD1F66">
              <w:rPr>
                <w:rStyle w:val="Hyperlink"/>
                <w:noProof/>
                <w:lang w:val="en-US"/>
              </w:rPr>
              <w:t>Information sources</w:t>
            </w:r>
            <w:r w:rsidR="00C34062">
              <w:rPr>
                <w:noProof/>
                <w:webHidden/>
              </w:rPr>
              <w:tab/>
            </w:r>
            <w:r w:rsidR="00C34062">
              <w:rPr>
                <w:noProof/>
                <w:webHidden/>
              </w:rPr>
              <w:fldChar w:fldCharType="begin"/>
            </w:r>
            <w:r w:rsidR="00C34062">
              <w:rPr>
                <w:noProof/>
                <w:webHidden/>
              </w:rPr>
              <w:instrText xml:space="preserve"> PAGEREF _Toc153269973 \h </w:instrText>
            </w:r>
            <w:r w:rsidR="00C34062">
              <w:rPr>
                <w:noProof/>
                <w:webHidden/>
              </w:rPr>
            </w:r>
            <w:r w:rsidR="00C34062">
              <w:rPr>
                <w:noProof/>
                <w:webHidden/>
              </w:rPr>
              <w:fldChar w:fldCharType="separate"/>
            </w:r>
            <w:r w:rsidR="00C34062">
              <w:rPr>
                <w:noProof/>
                <w:webHidden/>
              </w:rPr>
              <w:t>9</w:t>
            </w:r>
            <w:r w:rsidR="00C34062">
              <w:rPr>
                <w:noProof/>
                <w:webHidden/>
              </w:rPr>
              <w:fldChar w:fldCharType="end"/>
            </w:r>
          </w:hyperlink>
        </w:p>
        <w:p w14:paraId="47B05911" w14:textId="04D66200" w:rsidR="00C34062" w:rsidRDefault="00000000">
          <w:pPr>
            <w:pStyle w:val="TOC2"/>
            <w:tabs>
              <w:tab w:val="right" w:leader="dot" w:pos="9060"/>
            </w:tabs>
            <w:rPr>
              <w:rFonts w:asciiTheme="minorHAnsi" w:eastAsiaTheme="minorEastAsia" w:hAnsiTheme="minorHAnsi"/>
              <w:noProof/>
              <w:kern w:val="2"/>
              <w:sz w:val="22"/>
              <w:lang w:eastAsia="en-AU"/>
              <w14:ligatures w14:val="standardContextual"/>
            </w:rPr>
          </w:pPr>
          <w:hyperlink w:anchor="_Toc153269974" w:history="1">
            <w:r w:rsidR="00C34062" w:rsidRPr="00BD1F66">
              <w:rPr>
                <w:rStyle w:val="Hyperlink"/>
                <w:noProof/>
              </w:rPr>
              <w:t>Documentation required by the Pharmacy Board of Australia</w:t>
            </w:r>
            <w:r w:rsidR="00C34062">
              <w:rPr>
                <w:noProof/>
                <w:webHidden/>
              </w:rPr>
              <w:tab/>
            </w:r>
            <w:r w:rsidR="00C34062">
              <w:rPr>
                <w:noProof/>
                <w:webHidden/>
              </w:rPr>
              <w:fldChar w:fldCharType="begin"/>
            </w:r>
            <w:r w:rsidR="00C34062">
              <w:rPr>
                <w:noProof/>
                <w:webHidden/>
              </w:rPr>
              <w:instrText xml:space="preserve"> PAGEREF _Toc153269974 \h </w:instrText>
            </w:r>
            <w:r w:rsidR="00C34062">
              <w:rPr>
                <w:noProof/>
                <w:webHidden/>
              </w:rPr>
            </w:r>
            <w:r w:rsidR="00C34062">
              <w:rPr>
                <w:noProof/>
                <w:webHidden/>
              </w:rPr>
              <w:fldChar w:fldCharType="separate"/>
            </w:r>
            <w:r w:rsidR="00C34062">
              <w:rPr>
                <w:noProof/>
                <w:webHidden/>
              </w:rPr>
              <w:t>9</w:t>
            </w:r>
            <w:r w:rsidR="00C34062">
              <w:rPr>
                <w:noProof/>
                <w:webHidden/>
              </w:rPr>
              <w:fldChar w:fldCharType="end"/>
            </w:r>
          </w:hyperlink>
        </w:p>
        <w:p w14:paraId="5355CCFF" w14:textId="23BC0643" w:rsidR="00C34062" w:rsidRDefault="00000000">
          <w:pPr>
            <w:pStyle w:val="TOC2"/>
            <w:tabs>
              <w:tab w:val="right" w:leader="dot" w:pos="9060"/>
            </w:tabs>
            <w:rPr>
              <w:rFonts w:asciiTheme="minorHAnsi" w:eastAsiaTheme="minorEastAsia" w:hAnsiTheme="minorHAnsi"/>
              <w:noProof/>
              <w:kern w:val="2"/>
              <w:sz w:val="22"/>
              <w:lang w:eastAsia="en-AU"/>
              <w14:ligatures w14:val="standardContextual"/>
            </w:rPr>
          </w:pPr>
          <w:hyperlink w:anchor="_Toc153269975" w:history="1">
            <w:r w:rsidR="00C34062" w:rsidRPr="00BD1F66">
              <w:rPr>
                <w:rStyle w:val="Hyperlink"/>
                <w:noProof/>
              </w:rPr>
              <w:t>Record of compounded medicines</w:t>
            </w:r>
            <w:r w:rsidR="00C34062">
              <w:rPr>
                <w:noProof/>
                <w:webHidden/>
              </w:rPr>
              <w:tab/>
            </w:r>
            <w:r w:rsidR="00C34062">
              <w:rPr>
                <w:noProof/>
                <w:webHidden/>
              </w:rPr>
              <w:fldChar w:fldCharType="begin"/>
            </w:r>
            <w:r w:rsidR="00C34062">
              <w:rPr>
                <w:noProof/>
                <w:webHidden/>
              </w:rPr>
              <w:instrText xml:space="preserve"> PAGEREF _Toc153269975 \h </w:instrText>
            </w:r>
            <w:r w:rsidR="00C34062">
              <w:rPr>
                <w:noProof/>
                <w:webHidden/>
              </w:rPr>
            </w:r>
            <w:r w:rsidR="00C34062">
              <w:rPr>
                <w:noProof/>
                <w:webHidden/>
              </w:rPr>
              <w:fldChar w:fldCharType="separate"/>
            </w:r>
            <w:r w:rsidR="00C34062">
              <w:rPr>
                <w:noProof/>
                <w:webHidden/>
              </w:rPr>
              <w:t>9</w:t>
            </w:r>
            <w:r w:rsidR="00C34062">
              <w:rPr>
                <w:noProof/>
                <w:webHidden/>
              </w:rPr>
              <w:fldChar w:fldCharType="end"/>
            </w:r>
          </w:hyperlink>
        </w:p>
        <w:p w14:paraId="1DA63B17" w14:textId="1B343934" w:rsidR="00C34062" w:rsidRDefault="00000000">
          <w:pPr>
            <w:pStyle w:val="TOC2"/>
            <w:tabs>
              <w:tab w:val="right" w:leader="dot" w:pos="9060"/>
            </w:tabs>
            <w:rPr>
              <w:rFonts w:asciiTheme="minorHAnsi" w:eastAsiaTheme="minorEastAsia" w:hAnsiTheme="minorHAnsi"/>
              <w:noProof/>
              <w:kern w:val="2"/>
              <w:sz w:val="22"/>
              <w:lang w:eastAsia="en-AU"/>
              <w14:ligatures w14:val="standardContextual"/>
            </w:rPr>
          </w:pPr>
          <w:hyperlink w:anchor="_Toc153269976" w:history="1">
            <w:r w:rsidR="00C34062" w:rsidRPr="00BD1F66">
              <w:rPr>
                <w:rStyle w:val="Hyperlink"/>
                <w:noProof/>
                <w:lang w:val="en-US"/>
              </w:rPr>
              <w:t>Calculations</w:t>
            </w:r>
            <w:r w:rsidR="00C34062">
              <w:rPr>
                <w:noProof/>
                <w:webHidden/>
              </w:rPr>
              <w:tab/>
            </w:r>
            <w:r w:rsidR="00C34062">
              <w:rPr>
                <w:noProof/>
                <w:webHidden/>
              </w:rPr>
              <w:fldChar w:fldCharType="begin"/>
            </w:r>
            <w:r w:rsidR="00C34062">
              <w:rPr>
                <w:noProof/>
                <w:webHidden/>
              </w:rPr>
              <w:instrText xml:space="preserve"> PAGEREF _Toc153269976 \h </w:instrText>
            </w:r>
            <w:r w:rsidR="00C34062">
              <w:rPr>
                <w:noProof/>
                <w:webHidden/>
              </w:rPr>
            </w:r>
            <w:r w:rsidR="00C34062">
              <w:rPr>
                <w:noProof/>
                <w:webHidden/>
              </w:rPr>
              <w:fldChar w:fldCharType="separate"/>
            </w:r>
            <w:r w:rsidR="00C34062">
              <w:rPr>
                <w:noProof/>
                <w:webHidden/>
              </w:rPr>
              <w:t>9</w:t>
            </w:r>
            <w:r w:rsidR="00C34062">
              <w:rPr>
                <w:noProof/>
                <w:webHidden/>
              </w:rPr>
              <w:fldChar w:fldCharType="end"/>
            </w:r>
          </w:hyperlink>
        </w:p>
        <w:p w14:paraId="0D359CC7" w14:textId="52D5E70C" w:rsidR="00C34062" w:rsidRDefault="00000000">
          <w:pPr>
            <w:pStyle w:val="TOC2"/>
            <w:tabs>
              <w:tab w:val="right" w:leader="dot" w:pos="9060"/>
            </w:tabs>
            <w:rPr>
              <w:rFonts w:asciiTheme="minorHAnsi" w:eastAsiaTheme="minorEastAsia" w:hAnsiTheme="minorHAnsi"/>
              <w:noProof/>
              <w:kern w:val="2"/>
              <w:sz w:val="22"/>
              <w:lang w:eastAsia="en-AU"/>
              <w14:ligatures w14:val="standardContextual"/>
            </w:rPr>
          </w:pPr>
          <w:hyperlink w:anchor="_Toc153269977" w:history="1">
            <w:r w:rsidR="00C34062" w:rsidRPr="00BD1F66">
              <w:rPr>
                <w:rStyle w:val="Hyperlink"/>
                <w:noProof/>
              </w:rPr>
              <w:t>Short practice observations (SPOs)</w:t>
            </w:r>
            <w:r w:rsidR="00C34062">
              <w:rPr>
                <w:noProof/>
                <w:webHidden/>
              </w:rPr>
              <w:tab/>
            </w:r>
            <w:r w:rsidR="00C34062">
              <w:rPr>
                <w:noProof/>
                <w:webHidden/>
              </w:rPr>
              <w:fldChar w:fldCharType="begin"/>
            </w:r>
            <w:r w:rsidR="00C34062">
              <w:rPr>
                <w:noProof/>
                <w:webHidden/>
              </w:rPr>
              <w:instrText xml:space="preserve"> PAGEREF _Toc153269977 \h </w:instrText>
            </w:r>
            <w:r w:rsidR="00C34062">
              <w:rPr>
                <w:noProof/>
                <w:webHidden/>
              </w:rPr>
            </w:r>
            <w:r w:rsidR="00C34062">
              <w:rPr>
                <w:noProof/>
                <w:webHidden/>
              </w:rPr>
              <w:fldChar w:fldCharType="separate"/>
            </w:r>
            <w:r w:rsidR="00C34062">
              <w:rPr>
                <w:noProof/>
                <w:webHidden/>
              </w:rPr>
              <w:t>9</w:t>
            </w:r>
            <w:r w:rsidR="00C34062">
              <w:rPr>
                <w:noProof/>
                <w:webHidden/>
              </w:rPr>
              <w:fldChar w:fldCharType="end"/>
            </w:r>
          </w:hyperlink>
        </w:p>
        <w:p w14:paraId="5CCC3357" w14:textId="7C1FA4CF" w:rsidR="00C34062" w:rsidRDefault="00000000">
          <w:pPr>
            <w:pStyle w:val="TOC1"/>
            <w:tabs>
              <w:tab w:val="right" w:leader="dot" w:pos="9060"/>
            </w:tabs>
            <w:rPr>
              <w:rFonts w:asciiTheme="minorHAnsi" w:eastAsiaTheme="minorEastAsia" w:hAnsiTheme="minorHAnsi"/>
              <w:noProof/>
              <w:kern w:val="2"/>
              <w:sz w:val="22"/>
              <w:lang w:eastAsia="en-AU"/>
              <w14:ligatures w14:val="standardContextual"/>
            </w:rPr>
          </w:pPr>
          <w:hyperlink w:anchor="_Toc153269978" w:history="1">
            <w:r w:rsidR="00C34062" w:rsidRPr="00BD1F66">
              <w:rPr>
                <w:rStyle w:val="Hyperlink"/>
                <w:noProof/>
              </w:rPr>
              <w:t>Entrustment discussions</w:t>
            </w:r>
            <w:r w:rsidR="00C34062">
              <w:rPr>
                <w:noProof/>
                <w:webHidden/>
              </w:rPr>
              <w:tab/>
            </w:r>
            <w:r w:rsidR="00C34062">
              <w:rPr>
                <w:noProof/>
                <w:webHidden/>
              </w:rPr>
              <w:fldChar w:fldCharType="begin"/>
            </w:r>
            <w:r w:rsidR="00C34062">
              <w:rPr>
                <w:noProof/>
                <w:webHidden/>
              </w:rPr>
              <w:instrText xml:space="preserve"> PAGEREF _Toc153269978 \h </w:instrText>
            </w:r>
            <w:r w:rsidR="00C34062">
              <w:rPr>
                <w:noProof/>
                <w:webHidden/>
              </w:rPr>
            </w:r>
            <w:r w:rsidR="00C34062">
              <w:rPr>
                <w:noProof/>
                <w:webHidden/>
              </w:rPr>
              <w:fldChar w:fldCharType="separate"/>
            </w:r>
            <w:r w:rsidR="00C34062">
              <w:rPr>
                <w:noProof/>
                <w:webHidden/>
              </w:rPr>
              <w:t>10</w:t>
            </w:r>
            <w:r w:rsidR="00C34062">
              <w:rPr>
                <w:noProof/>
                <w:webHidden/>
              </w:rPr>
              <w:fldChar w:fldCharType="end"/>
            </w:r>
          </w:hyperlink>
        </w:p>
        <w:p w14:paraId="20DA8186" w14:textId="484F92D7" w:rsidR="00C34062" w:rsidRDefault="00000000">
          <w:pPr>
            <w:pStyle w:val="TOC2"/>
            <w:tabs>
              <w:tab w:val="right" w:leader="dot" w:pos="9060"/>
            </w:tabs>
            <w:rPr>
              <w:rFonts w:asciiTheme="minorHAnsi" w:eastAsiaTheme="minorEastAsia" w:hAnsiTheme="minorHAnsi"/>
              <w:noProof/>
              <w:kern w:val="2"/>
              <w:sz w:val="22"/>
              <w:lang w:eastAsia="en-AU"/>
              <w14:ligatures w14:val="standardContextual"/>
            </w:rPr>
          </w:pPr>
          <w:hyperlink w:anchor="_Toc153269979" w:history="1">
            <w:r w:rsidR="00C34062" w:rsidRPr="00BD1F66">
              <w:rPr>
                <w:rStyle w:val="Hyperlink"/>
                <w:noProof/>
              </w:rPr>
              <w:t>Key elements of entrustment discussions</w:t>
            </w:r>
            <w:r w:rsidR="00C34062">
              <w:rPr>
                <w:noProof/>
                <w:webHidden/>
              </w:rPr>
              <w:tab/>
            </w:r>
            <w:r w:rsidR="00C34062">
              <w:rPr>
                <w:noProof/>
                <w:webHidden/>
              </w:rPr>
              <w:fldChar w:fldCharType="begin"/>
            </w:r>
            <w:r w:rsidR="00C34062">
              <w:rPr>
                <w:noProof/>
                <w:webHidden/>
              </w:rPr>
              <w:instrText xml:space="preserve"> PAGEREF _Toc153269979 \h </w:instrText>
            </w:r>
            <w:r w:rsidR="00C34062">
              <w:rPr>
                <w:noProof/>
                <w:webHidden/>
              </w:rPr>
            </w:r>
            <w:r w:rsidR="00C34062">
              <w:rPr>
                <w:noProof/>
                <w:webHidden/>
              </w:rPr>
              <w:fldChar w:fldCharType="separate"/>
            </w:r>
            <w:r w:rsidR="00C34062">
              <w:rPr>
                <w:noProof/>
                <w:webHidden/>
              </w:rPr>
              <w:t>11</w:t>
            </w:r>
            <w:r w:rsidR="00C34062">
              <w:rPr>
                <w:noProof/>
                <w:webHidden/>
              </w:rPr>
              <w:fldChar w:fldCharType="end"/>
            </w:r>
          </w:hyperlink>
        </w:p>
        <w:p w14:paraId="79A7C140" w14:textId="32FB09A9" w:rsidR="00C34062" w:rsidRDefault="00000000">
          <w:pPr>
            <w:pStyle w:val="TOC1"/>
            <w:tabs>
              <w:tab w:val="right" w:leader="dot" w:pos="9060"/>
            </w:tabs>
            <w:rPr>
              <w:rFonts w:asciiTheme="minorHAnsi" w:eastAsiaTheme="minorEastAsia" w:hAnsiTheme="minorHAnsi"/>
              <w:noProof/>
              <w:kern w:val="2"/>
              <w:sz w:val="22"/>
              <w:lang w:eastAsia="en-AU"/>
              <w14:ligatures w14:val="standardContextual"/>
            </w:rPr>
          </w:pPr>
          <w:hyperlink w:anchor="_Toc153269980" w:history="1">
            <w:r w:rsidR="00C34062" w:rsidRPr="00BD1F66">
              <w:rPr>
                <w:rStyle w:val="Hyperlink"/>
                <w:noProof/>
              </w:rPr>
              <w:t>Entrustment Decisions</w:t>
            </w:r>
            <w:r w:rsidR="00C34062">
              <w:rPr>
                <w:noProof/>
                <w:webHidden/>
              </w:rPr>
              <w:tab/>
            </w:r>
            <w:r w:rsidR="00C34062">
              <w:rPr>
                <w:noProof/>
                <w:webHidden/>
              </w:rPr>
              <w:fldChar w:fldCharType="begin"/>
            </w:r>
            <w:r w:rsidR="00C34062">
              <w:rPr>
                <w:noProof/>
                <w:webHidden/>
              </w:rPr>
              <w:instrText xml:space="preserve"> PAGEREF _Toc153269980 \h </w:instrText>
            </w:r>
            <w:r w:rsidR="00C34062">
              <w:rPr>
                <w:noProof/>
                <w:webHidden/>
              </w:rPr>
            </w:r>
            <w:r w:rsidR="00C34062">
              <w:rPr>
                <w:noProof/>
                <w:webHidden/>
              </w:rPr>
              <w:fldChar w:fldCharType="separate"/>
            </w:r>
            <w:r w:rsidR="00C34062">
              <w:rPr>
                <w:noProof/>
                <w:webHidden/>
              </w:rPr>
              <w:t>11</w:t>
            </w:r>
            <w:r w:rsidR="00C34062">
              <w:rPr>
                <w:noProof/>
                <w:webHidden/>
              </w:rPr>
              <w:fldChar w:fldCharType="end"/>
            </w:r>
          </w:hyperlink>
        </w:p>
        <w:p w14:paraId="33ADB0B5" w14:textId="31CF9DD5" w:rsidR="00C34062" w:rsidRDefault="00000000">
          <w:pPr>
            <w:pStyle w:val="TOC2"/>
            <w:tabs>
              <w:tab w:val="right" w:leader="dot" w:pos="9060"/>
            </w:tabs>
            <w:rPr>
              <w:rFonts w:asciiTheme="minorHAnsi" w:eastAsiaTheme="minorEastAsia" w:hAnsiTheme="minorHAnsi"/>
              <w:noProof/>
              <w:kern w:val="2"/>
              <w:sz w:val="22"/>
              <w:lang w:eastAsia="en-AU"/>
              <w14:ligatures w14:val="standardContextual"/>
            </w:rPr>
          </w:pPr>
          <w:hyperlink w:anchor="_Toc153269981" w:history="1">
            <w:r w:rsidR="00C34062" w:rsidRPr="00BD1F66">
              <w:rPr>
                <w:rStyle w:val="Hyperlink"/>
                <w:noProof/>
                <w:lang w:val="en-US"/>
              </w:rPr>
              <w:t>Ad hoc entrustment decisions</w:t>
            </w:r>
            <w:r w:rsidR="00C34062">
              <w:rPr>
                <w:noProof/>
                <w:webHidden/>
              </w:rPr>
              <w:tab/>
            </w:r>
            <w:r w:rsidR="00C34062">
              <w:rPr>
                <w:noProof/>
                <w:webHidden/>
              </w:rPr>
              <w:fldChar w:fldCharType="begin"/>
            </w:r>
            <w:r w:rsidR="00C34062">
              <w:rPr>
                <w:noProof/>
                <w:webHidden/>
              </w:rPr>
              <w:instrText xml:space="preserve"> PAGEREF _Toc153269981 \h </w:instrText>
            </w:r>
            <w:r w:rsidR="00C34062">
              <w:rPr>
                <w:noProof/>
                <w:webHidden/>
              </w:rPr>
            </w:r>
            <w:r w:rsidR="00C34062">
              <w:rPr>
                <w:noProof/>
                <w:webHidden/>
              </w:rPr>
              <w:fldChar w:fldCharType="separate"/>
            </w:r>
            <w:r w:rsidR="00C34062">
              <w:rPr>
                <w:noProof/>
                <w:webHidden/>
              </w:rPr>
              <w:t>12</w:t>
            </w:r>
            <w:r w:rsidR="00C34062">
              <w:rPr>
                <w:noProof/>
                <w:webHidden/>
              </w:rPr>
              <w:fldChar w:fldCharType="end"/>
            </w:r>
          </w:hyperlink>
        </w:p>
        <w:p w14:paraId="2960DE5B" w14:textId="6D7A6D17" w:rsidR="00C34062" w:rsidRDefault="00000000">
          <w:pPr>
            <w:pStyle w:val="TOC2"/>
            <w:tabs>
              <w:tab w:val="right" w:leader="dot" w:pos="9060"/>
            </w:tabs>
            <w:rPr>
              <w:rFonts w:asciiTheme="minorHAnsi" w:eastAsiaTheme="minorEastAsia" w:hAnsiTheme="minorHAnsi"/>
              <w:noProof/>
              <w:kern w:val="2"/>
              <w:sz w:val="22"/>
              <w:lang w:eastAsia="en-AU"/>
              <w14:ligatures w14:val="standardContextual"/>
            </w:rPr>
          </w:pPr>
          <w:hyperlink w:anchor="_Toc153269982" w:history="1">
            <w:r w:rsidR="00C34062" w:rsidRPr="00BD1F66">
              <w:rPr>
                <w:rStyle w:val="Hyperlink"/>
                <w:noProof/>
                <w:lang w:val="en-US"/>
              </w:rPr>
              <w:t>Summative entrustment decisions</w:t>
            </w:r>
            <w:r w:rsidR="00C34062">
              <w:rPr>
                <w:noProof/>
                <w:webHidden/>
              </w:rPr>
              <w:tab/>
            </w:r>
            <w:r w:rsidR="00C34062">
              <w:rPr>
                <w:noProof/>
                <w:webHidden/>
              </w:rPr>
              <w:fldChar w:fldCharType="begin"/>
            </w:r>
            <w:r w:rsidR="00C34062">
              <w:rPr>
                <w:noProof/>
                <w:webHidden/>
              </w:rPr>
              <w:instrText xml:space="preserve"> PAGEREF _Toc153269982 \h </w:instrText>
            </w:r>
            <w:r w:rsidR="00C34062">
              <w:rPr>
                <w:noProof/>
                <w:webHidden/>
              </w:rPr>
            </w:r>
            <w:r w:rsidR="00C34062">
              <w:rPr>
                <w:noProof/>
                <w:webHidden/>
              </w:rPr>
              <w:fldChar w:fldCharType="separate"/>
            </w:r>
            <w:r w:rsidR="00C34062">
              <w:rPr>
                <w:noProof/>
                <w:webHidden/>
              </w:rPr>
              <w:t>12</w:t>
            </w:r>
            <w:r w:rsidR="00C34062">
              <w:rPr>
                <w:noProof/>
                <w:webHidden/>
              </w:rPr>
              <w:fldChar w:fldCharType="end"/>
            </w:r>
          </w:hyperlink>
        </w:p>
        <w:p w14:paraId="043F114B" w14:textId="4EEE2D5A" w:rsidR="00C34062" w:rsidRDefault="00000000">
          <w:pPr>
            <w:pStyle w:val="TOC1"/>
            <w:tabs>
              <w:tab w:val="right" w:leader="dot" w:pos="9060"/>
            </w:tabs>
            <w:rPr>
              <w:rFonts w:asciiTheme="minorHAnsi" w:eastAsiaTheme="minorEastAsia" w:hAnsiTheme="minorHAnsi"/>
              <w:noProof/>
              <w:kern w:val="2"/>
              <w:sz w:val="22"/>
              <w:lang w:eastAsia="en-AU"/>
              <w14:ligatures w14:val="standardContextual"/>
            </w:rPr>
          </w:pPr>
          <w:hyperlink w:anchor="_Toc153269983" w:history="1">
            <w:r w:rsidR="00C34062" w:rsidRPr="00BD1F66">
              <w:rPr>
                <w:rStyle w:val="Hyperlink"/>
                <w:noProof/>
              </w:rPr>
              <w:t>Summary</w:t>
            </w:r>
            <w:r w:rsidR="00C34062">
              <w:rPr>
                <w:noProof/>
                <w:webHidden/>
              </w:rPr>
              <w:tab/>
            </w:r>
            <w:r w:rsidR="00C34062">
              <w:rPr>
                <w:noProof/>
                <w:webHidden/>
              </w:rPr>
              <w:fldChar w:fldCharType="begin"/>
            </w:r>
            <w:r w:rsidR="00C34062">
              <w:rPr>
                <w:noProof/>
                <w:webHidden/>
              </w:rPr>
              <w:instrText xml:space="preserve"> PAGEREF _Toc153269983 \h </w:instrText>
            </w:r>
            <w:r w:rsidR="00C34062">
              <w:rPr>
                <w:noProof/>
                <w:webHidden/>
              </w:rPr>
            </w:r>
            <w:r w:rsidR="00C34062">
              <w:rPr>
                <w:noProof/>
                <w:webHidden/>
              </w:rPr>
              <w:fldChar w:fldCharType="separate"/>
            </w:r>
            <w:r w:rsidR="00C34062">
              <w:rPr>
                <w:noProof/>
                <w:webHidden/>
              </w:rPr>
              <w:t>12</w:t>
            </w:r>
            <w:r w:rsidR="00C34062">
              <w:rPr>
                <w:noProof/>
                <w:webHidden/>
              </w:rPr>
              <w:fldChar w:fldCharType="end"/>
            </w:r>
          </w:hyperlink>
        </w:p>
        <w:p w14:paraId="2EA76F0F" w14:textId="0287219F" w:rsidR="00DB2DCB" w:rsidRDefault="00DB2DCB">
          <w:r>
            <w:rPr>
              <w:b/>
              <w:bCs/>
              <w:noProof/>
            </w:rPr>
            <w:fldChar w:fldCharType="end"/>
          </w:r>
        </w:p>
      </w:sdtContent>
    </w:sdt>
    <w:p w14:paraId="23A5782D" w14:textId="77777777" w:rsidR="007012B5" w:rsidRDefault="007012B5" w:rsidP="00332D2E">
      <w:pPr>
        <w:pStyle w:val="Title-ColouredBackground"/>
        <w:jc w:val="center"/>
        <w:rPr>
          <w:color w:val="636363" w:themeColor="text1"/>
          <w:lang w:val="en-US"/>
        </w:rPr>
      </w:pPr>
    </w:p>
    <w:p w14:paraId="02E1B131" w14:textId="77777777" w:rsidR="007012B5" w:rsidRDefault="007012B5" w:rsidP="00332D2E">
      <w:pPr>
        <w:pStyle w:val="Title-ColouredBackground"/>
        <w:jc w:val="center"/>
        <w:rPr>
          <w:color w:val="636363" w:themeColor="text1"/>
          <w:lang w:val="en-US"/>
        </w:rPr>
      </w:pPr>
    </w:p>
    <w:p w14:paraId="5A4D4B36" w14:textId="77777777" w:rsidR="007012B5" w:rsidRDefault="007012B5" w:rsidP="00332D2E">
      <w:pPr>
        <w:pStyle w:val="Title-ColouredBackground"/>
        <w:jc w:val="center"/>
        <w:rPr>
          <w:color w:val="636363" w:themeColor="text1"/>
          <w:lang w:val="en-US"/>
        </w:rPr>
      </w:pPr>
    </w:p>
    <w:p w14:paraId="7B40D6A5" w14:textId="77777777" w:rsidR="007012B5" w:rsidRDefault="007012B5" w:rsidP="00332D2E">
      <w:pPr>
        <w:pStyle w:val="Title-ColouredBackground"/>
        <w:jc w:val="center"/>
        <w:rPr>
          <w:color w:val="636363" w:themeColor="text1"/>
          <w:lang w:val="en-US"/>
        </w:rPr>
      </w:pPr>
    </w:p>
    <w:p w14:paraId="5DF2E480" w14:textId="77777777" w:rsidR="007012B5" w:rsidRDefault="007012B5" w:rsidP="00332D2E">
      <w:pPr>
        <w:pStyle w:val="Title-ColouredBackground"/>
        <w:jc w:val="center"/>
        <w:rPr>
          <w:color w:val="636363" w:themeColor="text1"/>
          <w:lang w:val="en-US"/>
        </w:rPr>
      </w:pPr>
    </w:p>
    <w:p w14:paraId="6D653FA8" w14:textId="77777777" w:rsidR="007012B5" w:rsidRDefault="007012B5" w:rsidP="00332D2E">
      <w:pPr>
        <w:pStyle w:val="Title-ColouredBackground"/>
        <w:jc w:val="center"/>
        <w:rPr>
          <w:color w:val="636363" w:themeColor="text1"/>
          <w:lang w:val="en-US"/>
        </w:rPr>
      </w:pPr>
    </w:p>
    <w:p w14:paraId="43E38ABD" w14:textId="77777777" w:rsidR="007012B5" w:rsidRDefault="007012B5" w:rsidP="00332D2E">
      <w:pPr>
        <w:pStyle w:val="Title-ColouredBackground"/>
        <w:jc w:val="center"/>
        <w:rPr>
          <w:color w:val="636363" w:themeColor="text1"/>
          <w:lang w:val="en-US"/>
        </w:rPr>
      </w:pPr>
    </w:p>
    <w:p w14:paraId="566E32F0" w14:textId="77777777" w:rsidR="007012B5" w:rsidRDefault="007012B5" w:rsidP="00332D2E">
      <w:pPr>
        <w:pStyle w:val="Title-ColouredBackground"/>
        <w:jc w:val="center"/>
        <w:rPr>
          <w:color w:val="636363" w:themeColor="text1"/>
          <w:lang w:val="en-US"/>
        </w:rPr>
      </w:pPr>
    </w:p>
    <w:p w14:paraId="41FC992B" w14:textId="77777777" w:rsidR="007012B5" w:rsidRDefault="007012B5" w:rsidP="00332D2E">
      <w:pPr>
        <w:pStyle w:val="Title-ColouredBackground"/>
        <w:jc w:val="center"/>
        <w:rPr>
          <w:color w:val="636363" w:themeColor="text1"/>
          <w:lang w:val="en-US"/>
        </w:rPr>
      </w:pPr>
    </w:p>
    <w:p w14:paraId="361D6B0B" w14:textId="77777777" w:rsidR="0008283A" w:rsidRPr="0008283A" w:rsidRDefault="0008283A" w:rsidP="0008283A">
      <w:pPr>
        <w:rPr>
          <w:lang w:val="en-US"/>
        </w:rPr>
      </w:pPr>
    </w:p>
    <w:p w14:paraId="437D2A2A" w14:textId="77777777" w:rsidR="007012B5" w:rsidRDefault="007012B5" w:rsidP="00332D2E">
      <w:pPr>
        <w:pStyle w:val="Title-ColouredBackground"/>
        <w:jc w:val="center"/>
        <w:rPr>
          <w:color w:val="636363" w:themeColor="text1"/>
          <w:lang w:val="en-US"/>
        </w:rPr>
      </w:pPr>
    </w:p>
    <w:p w14:paraId="1D62871D" w14:textId="742B7242" w:rsidR="00086BC2" w:rsidRDefault="00086BC2" w:rsidP="00086BC2">
      <w:pPr>
        <w:pStyle w:val="Heading1"/>
        <w:spacing w:before="120"/>
      </w:pPr>
      <w:bookmarkStart w:id="0" w:name="_Toc153269967"/>
      <w:bookmarkStart w:id="1" w:name="_Toc379974660"/>
      <w:bookmarkStart w:id="2" w:name="_Toc488316629"/>
      <w:r w:rsidRPr="000B0A09">
        <w:t xml:space="preserve">List of </w:t>
      </w:r>
      <w:r>
        <w:t>Figures</w:t>
      </w:r>
      <w:bookmarkEnd w:id="0"/>
    </w:p>
    <w:p w14:paraId="41271964" w14:textId="08FA1C0E" w:rsidR="00A61E62" w:rsidRDefault="00086BC2">
      <w:pPr>
        <w:pStyle w:val="TableofFigures"/>
        <w:tabs>
          <w:tab w:val="right" w:leader="dot" w:pos="9628"/>
        </w:tabs>
        <w:rPr>
          <w:rFonts w:asciiTheme="minorHAnsi" w:eastAsiaTheme="minorEastAsia" w:hAnsiTheme="minorHAnsi"/>
          <w:noProof/>
          <w:kern w:val="2"/>
          <w:sz w:val="22"/>
          <w:lang w:eastAsia="en-AU"/>
          <w14:ligatures w14:val="standardContextual"/>
        </w:rPr>
      </w:pPr>
      <w:r>
        <w:fldChar w:fldCharType="begin"/>
      </w:r>
      <w:r>
        <w:instrText xml:space="preserve"> TOC \h \z \c "Figure" </w:instrText>
      </w:r>
      <w:r>
        <w:fldChar w:fldCharType="separate"/>
      </w:r>
      <w:hyperlink w:anchor="_Toc147396997" w:history="1">
        <w:r w:rsidR="00A61E62" w:rsidRPr="00EE5D10">
          <w:rPr>
            <w:rStyle w:val="Hyperlink"/>
            <w:noProof/>
          </w:rPr>
          <w:t>Figure 1: Steps in assessment of EPA</w:t>
        </w:r>
        <w:r w:rsidR="00A61E62">
          <w:rPr>
            <w:noProof/>
            <w:webHidden/>
          </w:rPr>
          <w:tab/>
        </w:r>
        <w:r w:rsidR="00A61E62">
          <w:rPr>
            <w:noProof/>
            <w:webHidden/>
          </w:rPr>
          <w:fldChar w:fldCharType="begin"/>
        </w:r>
        <w:r w:rsidR="00A61E62">
          <w:rPr>
            <w:noProof/>
            <w:webHidden/>
          </w:rPr>
          <w:instrText xml:space="preserve"> PAGEREF _Toc147396997 \h </w:instrText>
        </w:r>
        <w:r w:rsidR="00A61E62">
          <w:rPr>
            <w:noProof/>
            <w:webHidden/>
          </w:rPr>
        </w:r>
        <w:r w:rsidR="00A61E62">
          <w:rPr>
            <w:noProof/>
            <w:webHidden/>
          </w:rPr>
          <w:fldChar w:fldCharType="separate"/>
        </w:r>
        <w:r w:rsidR="00C34062">
          <w:rPr>
            <w:noProof/>
            <w:webHidden/>
          </w:rPr>
          <w:t>12</w:t>
        </w:r>
        <w:r w:rsidR="00A61E62">
          <w:rPr>
            <w:noProof/>
            <w:webHidden/>
          </w:rPr>
          <w:fldChar w:fldCharType="end"/>
        </w:r>
      </w:hyperlink>
    </w:p>
    <w:p w14:paraId="5AC997F2" w14:textId="45E99B40" w:rsidR="00474126" w:rsidRPr="000B0A09" w:rsidRDefault="00086BC2" w:rsidP="005738C7">
      <w:pPr>
        <w:pStyle w:val="Heading1"/>
        <w:spacing w:before="120"/>
      </w:pPr>
      <w:r>
        <w:fldChar w:fldCharType="end"/>
      </w:r>
      <w:r w:rsidR="00C0786F">
        <w:br/>
      </w:r>
      <w:bookmarkStart w:id="3" w:name="_Toc153269968"/>
      <w:r w:rsidR="00474126" w:rsidRPr="000B0A09">
        <w:t>List of Abbreviations</w:t>
      </w:r>
      <w:bookmarkEnd w:id="1"/>
      <w:bookmarkEnd w:id="2"/>
      <w:bookmarkEnd w:id="3"/>
    </w:p>
    <w:tbl>
      <w:tblPr>
        <w:tblStyle w:val="GridTable1Light-Accent1"/>
        <w:tblW w:w="0" w:type="auto"/>
        <w:tblBorders>
          <w:top w:val="single" w:sz="4" w:space="0" w:color="006D4C"/>
          <w:left w:val="single" w:sz="4" w:space="0" w:color="006D4C"/>
          <w:bottom w:val="single" w:sz="4" w:space="0" w:color="006D4C"/>
          <w:right w:val="single" w:sz="4" w:space="0" w:color="006D4C"/>
          <w:insideH w:val="single" w:sz="4" w:space="0" w:color="006D4C"/>
          <w:insideV w:val="single" w:sz="4" w:space="0" w:color="006D4C"/>
        </w:tblBorders>
        <w:tblLook w:val="04A0" w:firstRow="1" w:lastRow="0" w:firstColumn="1" w:lastColumn="0" w:noHBand="0" w:noVBand="1"/>
      </w:tblPr>
      <w:tblGrid>
        <w:gridCol w:w="2736"/>
        <w:gridCol w:w="6324"/>
      </w:tblGrid>
      <w:tr w:rsidR="00474126" w14:paraId="382F261D" w14:textId="77777777" w:rsidTr="00C34062">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858" w:type="dxa"/>
            <w:tcBorders>
              <w:bottom w:val="none" w:sz="0" w:space="0" w:color="auto"/>
            </w:tcBorders>
            <w:shd w:val="clear" w:color="auto" w:fill="006D4C"/>
            <w:vAlign w:val="center"/>
          </w:tcPr>
          <w:p w14:paraId="02D7166E" w14:textId="77777777" w:rsidR="00474126" w:rsidRPr="00C34062" w:rsidRDefault="00474126" w:rsidP="005508DC">
            <w:pPr>
              <w:spacing w:before="0" w:line="276" w:lineRule="auto"/>
              <w:rPr>
                <w:rStyle w:val="IntenseEmphasis"/>
                <w:i w:val="0"/>
                <w:iCs w:val="0"/>
                <w:color w:val="FFFFFF" w:themeColor="background2"/>
              </w:rPr>
            </w:pPr>
            <w:r w:rsidRPr="00C34062">
              <w:rPr>
                <w:rStyle w:val="IntenseEmphasis"/>
                <w:i w:val="0"/>
                <w:iCs w:val="0"/>
                <w:color w:val="FFFFFF" w:themeColor="background2"/>
              </w:rPr>
              <w:t>Abbreviation</w:t>
            </w:r>
          </w:p>
        </w:tc>
        <w:tc>
          <w:tcPr>
            <w:tcW w:w="6770" w:type="dxa"/>
            <w:tcBorders>
              <w:bottom w:val="none" w:sz="0" w:space="0" w:color="auto"/>
            </w:tcBorders>
            <w:shd w:val="clear" w:color="auto" w:fill="006D4C"/>
            <w:vAlign w:val="center"/>
          </w:tcPr>
          <w:p w14:paraId="10842293" w14:textId="77777777" w:rsidR="00474126" w:rsidRPr="00C34062" w:rsidRDefault="00474126" w:rsidP="005508DC">
            <w:pPr>
              <w:spacing w:before="0" w:line="276" w:lineRule="auto"/>
              <w:cnfStyle w:val="100000000000" w:firstRow="1" w:lastRow="0" w:firstColumn="0" w:lastColumn="0" w:oddVBand="0" w:evenVBand="0" w:oddHBand="0" w:evenHBand="0" w:firstRowFirstColumn="0" w:firstRowLastColumn="0" w:lastRowFirstColumn="0" w:lastRowLastColumn="0"/>
              <w:rPr>
                <w:rStyle w:val="IntenseEmphasis"/>
                <w:i w:val="0"/>
                <w:iCs w:val="0"/>
                <w:color w:val="FFFFFF" w:themeColor="background2"/>
              </w:rPr>
            </w:pPr>
            <w:r w:rsidRPr="00C34062">
              <w:rPr>
                <w:rStyle w:val="IntenseEmphasis"/>
                <w:i w:val="0"/>
                <w:iCs w:val="0"/>
                <w:color w:val="FFFFFF" w:themeColor="background2"/>
              </w:rPr>
              <w:t>Term</w:t>
            </w:r>
          </w:p>
        </w:tc>
      </w:tr>
      <w:tr w:rsidR="006A3610" w14:paraId="0CCEEEBC" w14:textId="77777777" w:rsidTr="00C34062">
        <w:trPr>
          <w:trHeight w:val="397"/>
        </w:trPr>
        <w:tc>
          <w:tcPr>
            <w:cnfStyle w:val="001000000000" w:firstRow="0" w:lastRow="0" w:firstColumn="1" w:lastColumn="0" w:oddVBand="0" w:evenVBand="0" w:oddHBand="0" w:evenHBand="0" w:firstRowFirstColumn="0" w:firstRowLastColumn="0" w:lastRowFirstColumn="0" w:lastRowLastColumn="0"/>
            <w:tcW w:w="2858" w:type="dxa"/>
            <w:vAlign w:val="center"/>
          </w:tcPr>
          <w:p w14:paraId="3A845E82" w14:textId="0AFC5043" w:rsidR="006A3610" w:rsidRDefault="006A3610" w:rsidP="005508DC">
            <w:pPr>
              <w:spacing w:before="0"/>
              <w:rPr>
                <w:rStyle w:val="IntenseEmphasis"/>
                <w:i w:val="0"/>
                <w:iCs w:val="0"/>
                <w:color w:val="auto"/>
              </w:rPr>
            </w:pPr>
            <w:r>
              <w:rPr>
                <w:rStyle w:val="IntenseEmphasis"/>
                <w:i w:val="0"/>
                <w:iCs w:val="0"/>
                <w:color w:val="auto"/>
              </w:rPr>
              <w:t>A</w:t>
            </w:r>
            <w:r w:rsidRPr="006A3610">
              <w:rPr>
                <w:rStyle w:val="IntenseEmphasis"/>
                <w:i w:val="0"/>
                <w:iCs w:val="0"/>
                <w:color w:val="auto"/>
              </w:rPr>
              <w:t>PC</w:t>
            </w:r>
          </w:p>
        </w:tc>
        <w:tc>
          <w:tcPr>
            <w:tcW w:w="6770" w:type="dxa"/>
            <w:vAlign w:val="center"/>
          </w:tcPr>
          <w:p w14:paraId="032A6770" w14:textId="13CBF4E3" w:rsidR="006A3610" w:rsidRPr="00B7551F" w:rsidRDefault="006A3610" w:rsidP="005508DC">
            <w:pPr>
              <w:spacing w:before="0"/>
              <w:cnfStyle w:val="000000000000" w:firstRow="0" w:lastRow="0" w:firstColumn="0" w:lastColumn="0" w:oddVBand="0" w:evenVBand="0" w:oddHBand="0" w:evenHBand="0" w:firstRowFirstColumn="0" w:firstRowLastColumn="0" w:lastRowFirstColumn="0" w:lastRowLastColumn="0"/>
              <w:rPr>
                <w:rFonts w:cs="Arial"/>
                <w:iCs/>
                <w:lang w:val="en-US"/>
              </w:rPr>
            </w:pPr>
            <w:r>
              <w:rPr>
                <w:rFonts w:cs="Arial"/>
                <w:iCs/>
                <w:lang w:val="en-US"/>
              </w:rPr>
              <w:t>Australian Pharmacy Council</w:t>
            </w:r>
          </w:p>
        </w:tc>
      </w:tr>
      <w:tr w:rsidR="00474126" w14:paraId="2DDC7711" w14:textId="77777777" w:rsidTr="00C34062">
        <w:trPr>
          <w:trHeight w:val="397"/>
        </w:trPr>
        <w:tc>
          <w:tcPr>
            <w:cnfStyle w:val="001000000000" w:firstRow="0" w:lastRow="0" w:firstColumn="1" w:lastColumn="0" w:oddVBand="0" w:evenVBand="0" w:oddHBand="0" w:evenHBand="0" w:firstRowFirstColumn="0" w:firstRowLastColumn="0" w:lastRowFirstColumn="0" w:lastRowLastColumn="0"/>
            <w:tcW w:w="2858" w:type="dxa"/>
            <w:vAlign w:val="center"/>
          </w:tcPr>
          <w:p w14:paraId="03D606AC" w14:textId="7688EE4C" w:rsidR="00474126" w:rsidRDefault="00B7551F" w:rsidP="005508DC">
            <w:pPr>
              <w:spacing w:before="0"/>
              <w:rPr>
                <w:rStyle w:val="IntenseEmphasis"/>
                <w:i w:val="0"/>
                <w:iCs w:val="0"/>
                <w:color w:val="auto"/>
              </w:rPr>
            </w:pPr>
            <w:r>
              <w:rPr>
                <w:rStyle w:val="IntenseEmphasis"/>
                <w:i w:val="0"/>
                <w:iCs w:val="0"/>
                <w:color w:val="auto"/>
              </w:rPr>
              <w:t>APF</w:t>
            </w:r>
          </w:p>
        </w:tc>
        <w:tc>
          <w:tcPr>
            <w:tcW w:w="6770" w:type="dxa"/>
            <w:vAlign w:val="center"/>
          </w:tcPr>
          <w:p w14:paraId="44CAA9AF" w14:textId="35CDB555" w:rsidR="00474126" w:rsidRPr="00B7551F" w:rsidRDefault="00B7551F" w:rsidP="005508DC">
            <w:pPr>
              <w:spacing w:before="0"/>
              <w:cnfStyle w:val="000000000000" w:firstRow="0" w:lastRow="0" w:firstColumn="0" w:lastColumn="0" w:oddVBand="0" w:evenVBand="0" w:oddHBand="0" w:evenHBand="0" w:firstRowFirstColumn="0" w:firstRowLastColumn="0" w:lastRowFirstColumn="0" w:lastRowLastColumn="0"/>
              <w:rPr>
                <w:rStyle w:val="IntenseEmphasis"/>
                <w:iCs w:val="0"/>
                <w:color w:val="auto"/>
              </w:rPr>
            </w:pPr>
            <w:r w:rsidRPr="00B7551F">
              <w:rPr>
                <w:rFonts w:cs="Arial"/>
                <w:iCs/>
                <w:lang w:val="en-US"/>
              </w:rPr>
              <w:t>Australian Pharmaceutical Formulary and Handbook</w:t>
            </w:r>
          </w:p>
        </w:tc>
      </w:tr>
      <w:tr w:rsidR="00E84C59" w14:paraId="79347982" w14:textId="77777777" w:rsidTr="00C34062">
        <w:trPr>
          <w:trHeight w:val="397"/>
        </w:trPr>
        <w:tc>
          <w:tcPr>
            <w:cnfStyle w:val="001000000000" w:firstRow="0" w:lastRow="0" w:firstColumn="1" w:lastColumn="0" w:oddVBand="0" w:evenVBand="0" w:oddHBand="0" w:evenHBand="0" w:firstRowFirstColumn="0" w:firstRowLastColumn="0" w:lastRowFirstColumn="0" w:lastRowLastColumn="0"/>
            <w:tcW w:w="2858" w:type="dxa"/>
            <w:vAlign w:val="center"/>
          </w:tcPr>
          <w:p w14:paraId="508B9160" w14:textId="021C6076" w:rsidR="00E84C59" w:rsidRDefault="00E84C59" w:rsidP="005508DC">
            <w:pPr>
              <w:spacing w:before="0"/>
              <w:rPr>
                <w:rStyle w:val="IntenseEmphasis"/>
                <w:i w:val="0"/>
                <w:iCs w:val="0"/>
                <w:color w:val="auto"/>
              </w:rPr>
            </w:pPr>
            <w:r>
              <w:t>A RICH</w:t>
            </w:r>
          </w:p>
        </w:tc>
        <w:tc>
          <w:tcPr>
            <w:tcW w:w="6770" w:type="dxa"/>
            <w:vAlign w:val="center"/>
          </w:tcPr>
          <w:p w14:paraId="155501D8" w14:textId="15AD4904" w:rsidR="00E84C59" w:rsidRPr="00B7551F" w:rsidRDefault="00E84C59" w:rsidP="005508DC">
            <w:pPr>
              <w:spacing w:before="0"/>
              <w:cnfStyle w:val="000000000000" w:firstRow="0" w:lastRow="0" w:firstColumn="0" w:lastColumn="0" w:oddVBand="0" w:evenVBand="0" w:oddHBand="0" w:evenHBand="0" w:firstRowFirstColumn="0" w:firstRowLastColumn="0" w:lastRowFirstColumn="0" w:lastRowLastColumn="0"/>
              <w:rPr>
                <w:rFonts w:cs="Arial"/>
                <w:iCs/>
                <w:lang w:val="en-US"/>
              </w:rPr>
            </w:pPr>
            <w:r>
              <w:t>Agency, Reliability, Integrity, Capability, Humility</w:t>
            </w:r>
          </w:p>
        </w:tc>
      </w:tr>
      <w:tr w:rsidR="00E84C59" w14:paraId="758EC218" w14:textId="77777777" w:rsidTr="00C34062">
        <w:trPr>
          <w:trHeight w:val="397"/>
        </w:trPr>
        <w:tc>
          <w:tcPr>
            <w:cnfStyle w:val="001000000000" w:firstRow="0" w:lastRow="0" w:firstColumn="1" w:lastColumn="0" w:oddVBand="0" w:evenVBand="0" w:oddHBand="0" w:evenHBand="0" w:firstRowFirstColumn="0" w:firstRowLastColumn="0" w:lastRowFirstColumn="0" w:lastRowLastColumn="0"/>
            <w:tcW w:w="2858" w:type="dxa"/>
            <w:vAlign w:val="center"/>
          </w:tcPr>
          <w:p w14:paraId="7DD08E81" w14:textId="2266F16D" w:rsidR="00E84C59" w:rsidRDefault="00E84C59" w:rsidP="005508DC">
            <w:pPr>
              <w:spacing w:before="0"/>
              <w:rPr>
                <w:rStyle w:val="IntenseEmphasis"/>
                <w:i w:val="0"/>
                <w:iCs w:val="0"/>
                <w:color w:val="auto"/>
              </w:rPr>
            </w:pPr>
            <w:r>
              <w:rPr>
                <w:rStyle w:val="IntenseEmphasis"/>
                <w:i w:val="0"/>
                <w:iCs w:val="0"/>
                <w:color w:val="auto"/>
              </w:rPr>
              <w:t>EPA</w:t>
            </w:r>
          </w:p>
        </w:tc>
        <w:tc>
          <w:tcPr>
            <w:tcW w:w="6770" w:type="dxa"/>
            <w:vAlign w:val="center"/>
          </w:tcPr>
          <w:p w14:paraId="44F7E812" w14:textId="60ADAFF9" w:rsidR="00E84C59" w:rsidRPr="00BC413C" w:rsidRDefault="00E84C59" w:rsidP="005508DC">
            <w:pPr>
              <w:spacing w:before="0"/>
              <w:cnfStyle w:val="000000000000" w:firstRow="0" w:lastRow="0" w:firstColumn="0" w:lastColumn="0" w:oddVBand="0" w:evenVBand="0" w:oddHBand="0" w:evenHBand="0" w:firstRowFirstColumn="0" w:firstRowLastColumn="0" w:lastRowFirstColumn="0" w:lastRowLastColumn="0"/>
              <w:rPr>
                <w:rFonts w:cs="Arial"/>
                <w:szCs w:val="20"/>
                <w:lang w:val="en-US"/>
              </w:rPr>
            </w:pPr>
            <w:r>
              <w:rPr>
                <w:rFonts w:cs="Arial"/>
                <w:szCs w:val="20"/>
                <w:lang w:val="en-US"/>
              </w:rPr>
              <w:t>Entrustable Professional Activity</w:t>
            </w:r>
          </w:p>
        </w:tc>
      </w:tr>
      <w:tr w:rsidR="00E84C59" w14:paraId="2B1F77C4" w14:textId="77777777" w:rsidTr="00C34062">
        <w:trPr>
          <w:trHeight w:val="397"/>
        </w:trPr>
        <w:tc>
          <w:tcPr>
            <w:cnfStyle w:val="001000000000" w:firstRow="0" w:lastRow="0" w:firstColumn="1" w:lastColumn="0" w:oddVBand="0" w:evenVBand="0" w:oddHBand="0" w:evenHBand="0" w:firstRowFirstColumn="0" w:firstRowLastColumn="0" w:lastRowFirstColumn="0" w:lastRowLastColumn="0"/>
            <w:tcW w:w="2858" w:type="dxa"/>
            <w:vAlign w:val="center"/>
          </w:tcPr>
          <w:p w14:paraId="00B8FE78" w14:textId="20497698" w:rsidR="00E84C59" w:rsidRDefault="00E84C59" w:rsidP="005508DC">
            <w:pPr>
              <w:spacing w:before="0"/>
              <w:rPr>
                <w:rStyle w:val="IntenseEmphasis"/>
                <w:i w:val="0"/>
                <w:iCs w:val="0"/>
                <w:color w:val="auto"/>
              </w:rPr>
            </w:pPr>
            <w:r>
              <w:rPr>
                <w:rStyle w:val="IntenseEmphasis"/>
                <w:i w:val="0"/>
                <w:iCs w:val="0"/>
                <w:color w:val="auto"/>
              </w:rPr>
              <w:t>IT</w:t>
            </w:r>
            <w:r w:rsidRPr="008A4D77">
              <w:rPr>
                <w:rStyle w:val="IntenseEmphasis"/>
                <w:i w:val="0"/>
                <w:iCs w:val="0"/>
                <w:color w:val="auto"/>
              </w:rPr>
              <w:t>A</w:t>
            </w:r>
            <w:r w:rsidR="008A4D77" w:rsidRPr="008A4D77">
              <w:rPr>
                <w:rStyle w:val="IntenseEmphasis"/>
                <w:i w:val="0"/>
                <w:iCs w:val="0"/>
                <w:color w:val="auto"/>
              </w:rPr>
              <w:t xml:space="preserve"> act</w:t>
            </w:r>
          </w:p>
        </w:tc>
        <w:tc>
          <w:tcPr>
            <w:tcW w:w="6770" w:type="dxa"/>
            <w:vAlign w:val="center"/>
          </w:tcPr>
          <w:p w14:paraId="5406FCDC" w14:textId="2CCC88C5" w:rsidR="00E84C59" w:rsidRDefault="00E84C59" w:rsidP="005508DC">
            <w:pPr>
              <w:spacing w:before="0"/>
              <w:cnfStyle w:val="000000000000" w:firstRow="0" w:lastRow="0" w:firstColumn="0" w:lastColumn="0" w:oddVBand="0" w:evenVBand="0" w:oddHBand="0" w:evenHBand="0" w:firstRowFirstColumn="0" w:firstRowLastColumn="0" w:lastRowFirstColumn="0" w:lastRowLastColumn="0"/>
              <w:rPr>
                <w:rStyle w:val="IntenseEmphasis"/>
                <w:i w:val="0"/>
                <w:iCs w:val="0"/>
                <w:color w:val="auto"/>
              </w:rPr>
            </w:pPr>
            <w:r>
              <w:rPr>
                <w:rStyle w:val="IntenseEmphasis"/>
                <w:i w:val="0"/>
                <w:iCs w:val="0"/>
                <w:color w:val="auto"/>
              </w:rPr>
              <w:t>In Training Assessment</w:t>
            </w:r>
            <w:r w:rsidR="524C68F0" w:rsidRPr="57C3F3B6">
              <w:rPr>
                <w:rStyle w:val="IntenseEmphasis"/>
                <w:i w:val="0"/>
                <w:iCs w:val="0"/>
                <w:color w:val="auto"/>
              </w:rPr>
              <w:t xml:space="preserve"> Activity</w:t>
            </w:r>
          </w:p>
        </w:tc>
      </w:tr>
      <w:tr w:rsidR="00E84C59" w14:paraId="7B49681D" w14:textId="77777777" w:rsidTr="00C34062">
        <w:trPr>
          <w:trHeight w:val="397"/>
        </w:trPr>
        <w:tc>
          <w:tcPr>
            <w:cnfStyle w:val="001000000000" w:firstRow="0" w:lastRow="0" w:firstColumn="1" w:lastColumn="0" w:oddVBand="0" w:evenVBand="0" w:oddHBand="0" w:evenHBand="0" w:firstRowFirstColumn="0" w:firstRowLastColumn="0" w:lastRowFirstColumn="0" w:lastRowLastColumn="0"/>
            <w:tcW w:w="2858" w:type="dxa"/>
            <w:vAlign w:val="center"/>
          </w:tcPr>
          <w:p w14:paraId="71425219" w14:textId="74F7A48B" w:rsidR="00E84C59" w:rsidRDefault="00E84C59" w:rsidP="005508DC">
            <w:pPr>
              <w:spacing w:before="0"/>
              <w:rPr>
                <w:rStyle w:val="IntenseEmphasis"/>
                <w:i w:val="0"/>
                <w:iCs w:val="0"/>
                <w:color w:val="auto"/>
              </w:rPr>
            </w:pPr>
            <w:r>
              <w:rPr>
                <w:rStyle w:val="IntenseEmphasis"/>
                <w:i w:val="0"/>
                <w:iCs w:val="0"/>
                <w:color w:val="auto"/>
              </w:rPr>
              <w:t>I</w:t>
            </w:r>
            <w:r w:rsidRPr="00BC413C">
              <w:rPr>
                <w:rStyle w:val="IntenseEmphasis"/>
                <w:i w:val="0"/>
                <w:iCs w:val="0"/>
                <w:color w:val="auto"/>
              </w:rPr>
              <w:t>TP</w:t>
            </w:r>
          </w:p>
        </w:tc>
        <w:tc>
          <w:tcPr>
            <w:tcW w:w="6770" w:type="dxa"/>
            <w:vAlign w:val="center"/>
          </w:tcPr>
          <w:p w14:paraId="18547641" w14:textId="5B705BCF" w:rsidR="00E84C59" w:rsidRDefault="00E84C59" w:rsidP="005508DC">
            <w:pPr>
              <w:spacing w:before="0"/>
              <w:cnfStyle w:val="000000000000" w:firstRow="0" w:lastRow="0" w:firstColumn="0" w:lastColumn="0" w:oddVBand="0" w:evenVBand="0" w:oddHBand="0" w:evenHBand="0" w:firstRowFirstColumn="0" w:firstRowLastColumn="0" w:lastRowFirstColumn="0" w:lastRowLastColumn="0"/>
              <w:rPr>
                <w:rStyle w:val="IntenseEmphasis"/>
                <w:i w:val="0"/>
                <w:iCs w:val="0"/>
                <w:color w:val="auto"/>
              </w:rPr>
            </w:pPr>
            <w:r>
              <w:rPr>
                <w:rStyle w:val="IntenseEmphasis"/>
                <w:i w:val="0"/>
                <w:iCs w:val="0"/>
                <w:color w:val="auto"/>
              </w:rPr>
              <w:t>I</w:t>
            </w:r>
            <w:r w:rsidRPr="00BC413C">
              <w:rPr>
                <w:rStyle w:val="IntenseEmphasis"/>
                <w:i w:val="0"/>
                <w:iCs w:val="0"/>
                <w:color w:val="auto"/>
              </w:rPr>
              <w:t>ntern Training Program</w:t>
            </w:r>
          </w:p>
        </w:tc>
      </w:tr>
      <w:tr w:rsidR="00E84C59" w14:paraId="15EB62C7" w14:textId="77777777" w:rsidTr="00C34062">
        <w:trPr>
          <w:trHeight w:val="397"/>
        </w:trPr>
        <w:tc>
          <w:tcPr>
            <w:cnfStyle w:val="001000000000" w:firstRow="0" w:lastRow="0" w:firstColumn="1" w:lastColumn="0" w:oddVBand="0" w:evenVBand="0" w:oddHBand="0" w:evenHBand="0" w:firstRowFirstColumn="0" w:firstRowLastColumn="0" w:lastRowFirstColumn="0" w:lastRowLastColumn="0"/>
            <w:tcW w:w="2858" w:type="dxa"/>
            <w:vAlign w:val="center"/>
          </w:tcPr>
          <w:p w14:paraId="4A2C0BD5" w14:textId="386EACE0" w:rsidR="00E84C59" w:rsidRDefault="00E84C59" w:rsidP="005508DC">
            <w:pPr>
              <w:spacing w:before="0"/>
              <w:rPr>
                <w:rStyle w:val="IntenseEmphasis"/>
                <w:i w:val="0"/>
                <w:iCs w:val="0"/>
                <w:color w:val="auto"/>
              </w:rPr>
            </w:pPr>
            <w:r>
              <w:rPr>
                <w:rStyle w:val="IntenseEmphasis"/>
                <w:i w:val="0"/>
                <w:iCs w:val="0"/>
                <w:color w:val="auto"/>
              </w:rPr>
              <w:t>PharmBA</w:t>
            </w:r>
          </w:p>
        </w:tc>
        <w:tc>
          <w:tcPr>
            <w:tcW w:w="6770" w:type="dxa"/>
            <w:vAlign w:val="center"/>
          </w:tcPr>
          <w:p w14:paraId="16CEC86B" w14:textId="7F74B35A" w:rsidR="00E84C59" w:rsidRDefault="00E84C59" w:rsidP="005508DC">
            <w:pPr>
              <w:spacing w:before="0"/>
              <w:cnfStyle w:val="000000000000" w:firstRow="0" w:lastRow="0" w:firstColumn="0" w:lastColumn="0" w:oddVBand="0" w:evenVBand="0" w:oddHBand="0" w:evenHBand="0" w:firstRowFirstColumn="0" w:firstRowLastColumn="0" w:lastRowFirstColumn="0" w:lastRowLastColumn="0"/>
              <w:rPr>
                <w:rStyle w:val="IntenseEmphasis"/>
                <w:i w:val="0"/>
                <w:iCs w:val="0"/>
                <w:color w:val="auto"/>
              </w:rPr>
            </w:pPr>
            <w:r>
              <w:rPr>
                <w:rStyle w:val="IntenseEmphasis"/>
                <w:i w:val="0"/>
                <w:iCs w:val="0"/>
                <w:color w:val="auto"/>
              </w:rPr>
              <w:t>Pharmacy Board of Australia</w:t>
            </w:r>
          </w:p>
        </w:tc>
      </w:tr>
      <w:tr w:rsidR="00E84C59" w14:paraId="46442515" w14:textId="77777777" w:rsidTr="00C34062">
        <w:trPr>
          <w:trHeight w:val="397"/>
        </w:trPr>
        <w:tc>
          <w:tcPr>
            <w:cnfStyle w:val="001000000000" w:firstRow="0" w:lastRow="0" w:firstColumn="1" w:lastColumn="0" w:oddVBand="0" w:evenVBand="0" w:oddHBand="0" w:evenHBand="0" w:firstRowFirstColumn="0" w:firstRowLastColumn="0" w:lastRowFirstColumn="0" w:lastRowLastColumn="0"/>
            <w:tcW w:w="2858" w:type="dxa"/>
            <w:vAlign w:val="center"/>
          </w:tcPr>
          <w:p w14:paraId="02391EB9" w14:textId="1DA9B7C3" w:rsidR="00E84C59" w:rsidRDefault="00E84C59" w:rsidP="005508DC">
            <w:pPr>
              <w:spacing w:before="0"/>
              <w:rPr>
                <w:rStyle w:val="IntenseEmphasis"/>
                <w:i w:val="0"/>
                <w:iCs w:val="0"/>
                <w:color w:val="auto"/>
              </w:rPr>
            </w:pPr>
            <w:r>
              <w:rPr>
                <w:rStyle w:val="IntenseEmphasis"/>
                <w:i w:val="0"/>
                <w:iCs w:val="0"/>
                <w:color w:val="auto"/>
              </w:rPr>
              <w:t>PPE</w:t>
            </w:r>
          </w:p>
        </w:tc>
        <w:tc>
          <w:tcPr>
            <w:tcW w:w="6770" w:type="dxa"/>
            <w:vAlign w:val="center"/>
          </w:tcPr>
          <w:p w14:paraId="645C5C0C" w14:textId="562B259A" w:rsidR="00E84C59" w:rsidRDefault="00E84C59" w:rsidP="005508DC">
            <w:pPr>
              <w:spacing w:before="0"/>
              <w:cnfStyle w:val="000000000000" w:firstRow="0" w:lastRow="0" w:firstColumn="0" w:lastColumn="0" w:oddVBand="0" w:evenVBand="0" w:oddHBand="0" w:evenHBand="0" w:firstRowFirstColumn="0" w:firstRowLastColumn="0" w:lastRowFirstColumn="0" w:lastRowLastColumn="0"/>
              <w:rPr>
                <w:rStyle w:val="IntenseEmphasis"/>
                <w:i w:val="0"/>
                <w:iCs w:val="0"/>
                <w:color w:val="auto"/>
              </w:rPr>
            </w:pPr>
            <w:r>
              <w:rPr>
                <w:rStyle w:val="IntenseEmphasis"/>
                <w:i w:val="0"/>
                <w:iCs w:val="0"/>
                <w:color w:val="auto"/>
              </w:rPr>
              <w:t>Personal Protective Equipment</w:t>
            </w:r>
          </w:p>
        </w:tc>
      </w:tr>
      <w:tr w:rsidR="00B35832" w14:paraId="74F789F0" w14:textId="77777777" w:rsidTr="00C34062">
        <w:trPr>
          <w:trHeight w:val="397"/>
        </w:trPr>
        <w:tc>
          <w:tcPr>
            <w:cnfStyle w:val="001000000000" w:firstRow="0" w:lastRow="0" w:firstColumn="1" w:lastColumn="0" w:oddVBand="0" w:evenVBand="0" w:oddHBand="0" w:evenHBand="0" w:firstRowFirstColumn="0" w:firstRowLastColumn="0" w:lastRowFirstColumn="0" w:lastRowLastColumn="0"/>
            <w:tcW w:w="2858" w:type="dxa"/>
            <w:vAlign w:val="center"/>
          </w:tcPr>
          <w:p w14:paraId="569DCA28" w14:textId="20319661" w:rsidR="00B35832" w:rsidRDefault="00B35832" w:rsidP="005508DC">
            <w:pPr>
              <w:spacing w:before="0"/>
              <w:rPr>
                <w:rStyle w:val="IntenseEmphasis"/>
                <w:i w:val="0"/>
                <w:iCs w:val="0"/>
                <w:color w:val="auto"/>
              </w:rPr>
            </w:pPr>
            <w:r>
              <w:rPr>
                <w:rStyle w:val="IntenseEmphasis"/>
                <w:i w:val="0"/>
                <w:iCs w:val="0"/>
                <w:color w:val="auto"/>
              </w:rPr>
              <w:t>Q</w:t>
            </w:r>
            <w:r w:rsidRPr="00B35832">
              <w:rPr>
                <w:rStyle w:val="IntenseEmphasis"/>
                <w:i w:val="0"/>
                <w:iCs w:val="0"/>
                <w:color w:val="auto"/>
              </w:rPr>
              <w:t>UM</w:t>
            </w:r>
          </w:p>
        </w:tc>
        <w:tc>
          <w:tcPr>
            <w:tcW w:w="6770" w:type="dxa"/>
            <w:vAlign w:val="center"/>
          </w:tcPr>
          <w:p w14:paraId="7E614741" w14:textId="3DCF1BCE" w:rsidR="00B35832" w:rsidRDefault="00B35832" w:rsidP="005508DC">
            <w:pPr>
              <w:spacing w:before="0"/>
              <w:cnfStyle w:val="000000000000" w:firstRow="0" w:lastRow="0" w:firstColumn="0" w:lastColumn="0" w:oddVBand="0" w:evenVBand="0" w:oddHBand="0" w:evenHBand="0" w:firstRowFirstColumn="0" w:firstRowLastColumn="0" w:lastRowFirstColumn="0" w:lastRowLastColumn="0"/>
              <w:rPr>
                <w:rStyle w:val="IntenseEmphasis"/>
                <w:i w:val="0"/>
                <w:iCs w:val="0"/>
                <w:color w:val="auto"/>
              </w:rPr>
            </w:pPr>
            <w:r>
              <w:rPr>
                <w:rStyle w:val="IntenseEmphasis"/>
                <w:i w:val="0"/>
                <w:iCs w:val="0"/>
                <w:color w:val="auto"/>
              </w:rPr>
              <w:t>Q</w:t>
            </w:r>
            <w:r w:rsidRPr="00B35832">
              <w:rPr>
                <w:rStyle w:val="IntenseEmphasis"/>
                <w:i w:val="0"/>
                <w:iCs w:val="0"/>
                <w:color w:val="auto"/>
              </w:rPr>
              <w:t>uality Use of Medicines</w:t>
            </w:r>
          </w:p>
        </w:tc>
      </w:tr>
      <w:tr w:rsidR="00E84C59" w14:paraId="5A969CC0" w14:textId="77777777" w:rsidTr="00C34062">
        <w:trPr>
          <w:trHeight w:val="397"/>
        </w:trPr>
        <w:tc>
          <w:tcPr>
            <w:cnfStyle w:val="001000000000" w:firstRow="0" w:lastRow="0" w:firstColumn="1" w:lastColumn="0" w:oddVBand="0" w:evenVBand="0" w:oddHBand="0" w:evenHBand="0" w:firstRowFirstColumn="0" w:firstRowLastColumn="0" w:lastRowFirstColumn="0" w:lastRowLastColumn="0"/>
            <w:tcW w:w="2858" w:type="dxa"/>
            <w:vAlign w:val="center"/>
          </w:tcPr>
          <w:p w14:paraId="63F1065E" w14:textId="620EB2E6" w:rsidR="00E84C59" w:rsidRDefault="00E84C59" w:rsidP="005508DC">
            <w:pPr>
              <w:spacing w:before="0"/>
              <w:rPr>
                <w:rStyle w:val="IntenseEmphasis"/>
                <w:i w:val="0"/>
                <w:iCs w:val="0"/>
                <w:color w:val="auto"/>
              </w:rPr>
            </w:pPr>
            <w:r>
              <w:rPr>
                <w:rStyle w:val="IntenseEmphasis"/>
                <w:i w:val="0"/>
                <w:iCs w:val="0"/>
                <w:color w:val="auto"/>
              </w:rPr>
              <w:t>SPO</w:t>
            </w:r>
          </w:p>
        </w:tc>
        <w:tc>
          <w:tcPr>
            <w:tcW w:w="6770" w:type="dxa"/>
            <w:vAlign w:val="center"/>
          </w:tcPr>
          <w:p w14:paraId="308E3511" w14:textId="2F5F4AB6" w:rsidR="00E84C59" w:rsidRDefault="00E84C59" w:rsidP="005508DC">
            <w:pPr>
              <w:spacing w:before="0"/>
              <w:cnfStyle w:val="000000000000" w:firstRow="0" w:lastRow="0" w:firstColumn="0" w:lastColumn="0" w:oddVBand="0" w:evenVBand="0" w:oddHBand="0" w:evenHBand="0" w:firstRowFirstColumn="0" w:firstRowLastColumn="0" w:lastRowFirstColumn="0" w:lastRowLastColumn="0"/>
              <w:rPr>
                <w:rStyle w:val="IntenseEmphasis"/>
                <w:i w:val="0"/>
                <w:iCs w:val="0"/>
                <w:color w:val="auto"/>
              </w:rPr>
            </w:pPr>
            <w:r>
              <w:rPr>
                <w:rStyle w:val="IntenseEmphasis"/>
                <w:i w:val="0"/>
                <w:iCs w:val="0"/>
                <w:color w:val="auto"/>
              </w:rPr>
              <w:t>Short Practice Observation</w:t>
            </w:r>
          </w:p>
        </w:tc>
      </w:tr>
      <w:tr w:rsidR="00E84C59" w14:paraId="3B029692" w14:textId="77777777" w:rsidTr="00C34062">
        <w:trPr>
          <w:trHeight w:val="397"/>
        </w:trPr>
        <w:tc>
          <w:tcPr>
            <w:cnfStyle w:val="001000000000" w:firstRow="0" w:lastRow="0" w:firstColumn="1" w:lastColumn="0" w:oddVBand="0" w:evenVBand="0" w:oddHBand="0" w:evenHBand="0" w:firstRowFirstColumn="0" w:firstRowLastColumn="0" w:lastRowFirstColumn="0" w:lastRowLastColumn="0"/>
            <w:tcW w:w="2858" w:type="dxa"/>
            <w:vAlign w:val="center"/>
          </w:tcPr>
          <w:p w14:paraId="6F7FE302" w14:textId="1162B346" w:rsidR="00E84C59" w:rsidRDefault="00E84C59" w:rsidP="005508DC">
            <w:pPr>
              <w:spacing w:before="0"/>
              <w:rPr>
                <w:rStyle w:val="IntenseEmphasis"/>
                <w:i w:val="0"/>
                <w:iCs w:val="0"/>
                <w:color w:val="auto"/>
              </w:rPr>
            </w:pPr>
            <w:r>
              <w:rPr>
                <w:rStyle w:val="IntenseEmphasis"/>
                <w:i w:val="0"/>
                <w:iCs w:val="0"/>
                <w:color w:val="auto"/>
              </w:rPr>
              <w:t>TGA</w:t>
            </w:r>
          </w:p>
        </w:tc>
        <w:tc>
          <w:tcPr>
            <w:tcW w:w="6770" w:type="dxa"/>
            <w:vAlign w:val="center"/>
          </w:tcPr>
          <w:p w14:paraId="1834C1FC" w14:textId="32E36911" w:rsidR="00E84C59" w:rsidRDefault="00E84C59" w:rsidP="005508DC">
            <w:pPr>
              <w:spacing w:before="0"/>
              <w:cnfStyle w:val="000000000000" w:firstRow="0" w:lastRow="0" w:firstColumn="0" w:lastColumn="0" w:oddVBand="0" w:evenVBand="0" w:oddHBand="0" w:evenHBand="0" w:firstRowFirstColumn="0" w:firstRowLastColumn="0" w:lastRowFirstColumn="0" w:lastRowLastColumn="0"/>
              <w:rPr>
                <w:rStyle w:val="IntenseEmphasis"/>
                <w:i w:val="0"/>
                <w:iCs w:val="0"/>
                <w:color w:val="auto"/>
              </w:rPr>
            </w:pPr>
            <w:r>
              <w:rPr>
                <w:rStyle w:val="IntenseEmphasis"/>
                <w:i w:val="0"/>
                <w:iCs w:val="0"/>
                <w:color w:val="auto"/>
              </w:rPr>
              <w:t>Therapeutic Goods Admin</w:t>
            </w:r>
            <w:r w:rsidR="00500CBD">
              <w:rPr>
                <w:rStyle w:val="IntenseEmphasis"/>
                <w:i w:val="0"/>
                <w:iCs w:val="0"/>
                <w:color w:val="auto"/>
              </w:rPr>
              <w:t>istration</w:t>
            </w:r>
          </w:p>
        </w:tc>
      </w:tr>
    </w:tbl>
    <w:p w14:paraId="37B36540" w14:textId="77777777" w:rsidR="00903D22" w:rsidRDefault="00903D22" w:rsidP="00F90515">
      <w:pPr>
        <w:pStyle w:val="Heading1"/>
        <w:rPr>
          <w:lang w:val="en-US"/>
        </w:rPr>
      </w:pPr>
    </w:p>
    <w:p w14:paraId="4DF00EF8" w14:textId="695BE910" w:rsidR="00903D22" w:rsidRDefault="00903D22" w:rsidP="00F90515">
      <w:pPr>
        <w:pStyle w:val="Heading1"/>
        <w:rPr>
          <w:lang w:val="en-US"/>
        </w:rPr>
      </w:pPr>
    </w:p>
    <w:p w14:paraId="0608EDCC" w14:textId="1F975C90" w:rsidR="00D95032" w:rsidRDefault="00D95032" w:rsidP="00D95032">
      <w:pPr>
        <w:rPr>
          <w:lang w:val="en-US"/>
        </w:rPr>
      </w:pPr>
    </w:p>
    <w:p w14:paraId="0CC6D5A9" w14:textId="42FF6399" w:rsidR="00D95032" w:rsidRDefault="00D95032" w:rsidP="00D95032">
      <w:pPr>
        <w:rPr>
          <w:lang w:val="en-US"/>
        </w:rPr>
      </w:pPr>
    </w:p>
    <w:p w14:paraId="5A9CCF0E" w14:textId="4CC02A32" w:rsidR="00D95032" w:rsidRDefault="00D95032" w:rsidP="00D95032">
      <w:pPr>
        <w:rPr>
          <w:lang w:val="en-US"/>
        </w:rPr>
      </w:pPr>
    </w:p>
    <w:p w14:paraId="031F9F67" w14:textId="419E0E0F" w:rsidR="00D95032" w:rsidRDefault="00D95032" w:rsidP="00D95032">
      <w:pPr>
        <w:rPr>
          <w:lang w:val="en-US"/>
        </w:rPr>
      </w:pPr>
    </w:p>
    <w:p w14:paraId="678E301C" w14:textId="072B6A48" w:rsidR="00DB2DCB" w:rsidRDefault="00DB2DCB" w:rsidP="00D95032">
      <w:pPr>
        <w:rPr>
          <w:lang w:val="en-US"/>
        </w:rPr>
      </w:pPr>
    </w:p>
    <w:p w14:paraId="2798F12C" w14:textId="3168F47C" w:rsidR="00DB2DCB" w:rsidRDefault="00DB2DCB" w:rsidP="00D95032">
      <w:pPr>
        <w:rPr>
          <w:lang w:val="en-US"/>
        </w:rPr>
      </w:pPr>
    </w:p>
    <w:p w14:paraId="2278082C" w14:textId="71DE52A1" w:rsidR="00DB2DCB" w:rsidRDefault="00DB2DCB" w:rsidP="00D95032">
      <w:pPr>
        <w:rPr>
          <w:lang w:val="en-US"/>
        </w:rPr>
      </w:pPr>
    </w:p>
    <w:p w14:paraId="7914D1BC" w14:textId="2EBF2530" w:rsidR="00DB2DCB" w:rsidRDefault="00DB2DCB" w:rsidP="00D95032">
      <w:pPr>
        <w:rPr>
          <w:lang w:val="en-US"/>
        </w:rPr>
      </w:pPr>
    </w:p>
    <w:p w14:paraId="76028112" w14:textId="591E7930" w:rsidR="00DB2DCB" w:rsidRDefault="00DB2DCB" w:rsidP="00D95032">
      <w:pPr>
        <w:rPr>
          <w:lang w:val="en-US"/>
        </w:rPr>
      </w:pPr>
    </w:p>
    <w:p w14:paraId="011C04C7" w14:textId="2AEFEDB5" w:rsidR="00DB2DCB" w:rsidRDefault="00DB2DCB" w:rsidP="00D95032">
      <w:pPr>
        <w:rPr>
          <w:lang w:val="en-US"/>
        </w:rPr>
      </w:pPr>
    </w:p>
    <w:p w14:paraId="517F010F" w14:textId="77777777" w:rsidR="00DB2DCB" w:rsidRDefault="00DB2DCB" w:rsidP="00D95032">
      <w:pPr>
        <w:rPr>
          <w:lang w:val="en-US"/>
        </w:rPr>
      </w:pPr>
    </w:p>
    <w:p w14:paraId="0DE3FCCB" w14:textId="7E65AB38" w:rsidR="00D95032" w:rsidRDefault="00D95032" w:rsidP="00D95032">
      <w:pPr>
        <w:rPr>
          <w:lang w:val="en-US"/>
        </w:rPr>
      </w:pPr>
    </w:p>
    <w:p w14:paraId="79E04CDD" w14:textId="77777777" w:rsidR="006154C1" w:rsidRPr="00D95032" w:rsidRDefault="006154C1" w:rsidP="00D95032">
      <w:pPr>
        <w:rPr>
          <w:lang w:val="en-US"/>
        </w:rPr>
      </w:pPr>
    </w:p>
    <w:p w14:paraId="3C47CF81" w14:textId="313FBF1B" w:rsidR="001B6ED8" w:rsidRDefault="00474126" w:rsidP="00F90515">
      <w:pPr>
        <w:pStyle w:val="Heading1"/>
        <w:rPr>
          <w:lang w:val="en-US"/>
        </w:rPr>
      </w:pPr>
      <w:bookmarkStart w:id="4" w:name="_Toc153269969"/>
      <w:r>
        <w:rPr>
          <w:lang w:val="en-US"/>
        </w:rPr>
        <w:t xml:space="preserve">Who should use this </w:t>
      </w:r>
      <w:r w:rsidR="001455AB">
        <w:rPr>
          <w:lang w:val="en-US"/>
        </w:rPr>
        <w:t>document?</w:t>
      </w:r>
      <w:bookmarkEnd w:id="4"/>
    </w:p>
    <w:p w14:paraId="67FB7759" w14:textId="77777777" w:rsidR="00D44DFB" w:rsidRPr="00FC2072" w:rsidRDefault="00D44DFB" w:rsidP="00D44DFB">
      <w:pPr>
        <w:rPr>
          <w:rFonts w:cs="Arial"/>
          <w:sz w:val="22"/>
          <w:lang w:val="en-US"/>
        </w:rPr>
      </w:pPr>
      <w:r w:rsidRPr="00FC2072">
        <w:rPr>
          <w:rFonts w:cs="Arial"/>
          <w:sz w:val="22"/>
          <w:lang w:val="en-US"/>
        </w:rPr>
        <w:t>This document is to be used by pharmacist interns, preceptors, supervising pharmacists and Intern Training Program (ITP) providers.</w:t>
      </w:r>
    </w:p>
    <w:p w14:paraId="02A4D447" w14:textId="43DF24D8" w:rsidR="00646049" w:rsidRPr="00FC2072" w:rsidRDefault="00646049" w:rsidP="00211FBA">
      <w:pPr>
        <w:spacing w:beforeLines="120" w:before="288" w:afterLines="120" w:after="288"/>
        <w:rPr>
          <w:rFonts w:cs="Arial"/>
          <w:sz w:val="22"/>
          <w:lang w:val="en-US"/>
        </w:rPr>
      </w:pPr>
      <w:r w:rsidRPr="00FC2072">
        <w:rPr>
          <w:rFonts w:cs="Arial"/>
          <w:sz w:val="22"/>
          <w:szCs w:val="24"/>
          <w:lang w:val="en-US"/>
        </w:rPr>
        <w:t xml:space="preserve">This document outlines the Entrustable Professional Activity – Compounding </w:t>
      </w:r>
      <w:r w:rsidR="0013604F" w:rsidRPr="00FC2072">
        <w:rPr>
          <w:rFonts w:cs="Arial"/>
          <w:sz w:val="22"/>
          <w:szCs w:val="24"/>
          <w:lang w:val="en-US"/>
        </w:rPr>
        <w:t xml:space="preserve">medicines </w:t>
      </w:r>
      <w:r w:rsidRPr="00FC2072">
        <w:rPr>
          <w:rFonts w:cs="Arial"/>
          <w:sz w:val="22"/>
          <w:szCs w:val="24"/>
          <w:lang w:val="en-US"/>
        </w:rPr>
        <w:t xml:space="preserve">developed by the Australian Pharmacy Council (APC) </w:t>
      </w:r>
      <w:r w:rsidR="009A2561" w:rsidRPr="00FC2072">
        <w:rPr>
          <w:rFonts w:cs="Arial"/>
          <w:sz w:val="22"/>
          <w:lang w:val="en-US"/>
        </w:rPr>
        <w:t>to assist with the assessment of an intern’s achievement of one or more of the performance outcomes required to be demonstrated at the point of general registration as a pharmacist.</w:t>
      </w:r>
    </w:p>
    <w:p w14:paraId="6A4AC9C9" w14:textId="667A7668" w:rsidR="00903D22" w:rsidRPr="00FC2072" w:rsidRDefault="00903D22" w:rsidP="00903D22">
      <w:pPr>
        <w:rPr>
          <w:rFonts w:cs="Arial"/>
          <w:sz w:val="22"/>
          <w:lang w:val="en-US"/>
        </w:rPr>
      </w:pPr>
      <w:r w:rsidRPr="00FC2072">
        <w:rPr>
          <w:rFonts w:cs="Arial"/>
          <w:b/>
          <w:sz w:val="22"/>
          <w:lang w:val="en-US"/>
        </w:rPr>
        <w:t>Interns</w:t>
      </w:r>
      <w:r w:rsidRPr="00FC2072">
        <w:rPr>
          <w:rFonts w:cs="Arial"/>
          <w:sz w:val="22"/>
          <w:lang w:val="en-US"/>
        </w:rPr>
        <w:t xml:space="preserve"> will use the </w:t>
      </w:r>
      <w:r w:rsidR="009A2561" w:rsidRPr="00FC2072">
        <w:rPr>
          <w:rFonts w:cs="Arial"/>
          <w:sz w:val="22"/>
          <w:lang w:val="en-US"/>
        </w:rPr>
        <w:t xml:space="preserve">associated forms </w:t>
      </w:r>
      <w:r w:rsidR="00211FBA" w:rsidRPr="00FC2072">
        <w:rPr>
          <w:rFonts w:cs="Arial"/>
          <w:sz w:val="22"/>
          <w:lang w:val="en-US"/>
        </w:rPr>
        <w:t>and the</w:t>
      </w:r>
      <w:r w:rsidRPr="00FC2072">
        <w:rPr>
          <w:rFonts w:cs="Arial"/>
          <w:sz w:val="22"/>
          <w:lang w:val="en-US"/>
        </w:rPr>
        <w:t xml:space="preserve"> template</w:t>
      </w:r>
      <w:r w:rsidR="00AF6DF7" w:rsidRPr="00FC2072">
        <w:rPr>
          <w:rFonts w:cs="Arial"/>
          <w:sz w:val="22"/>
          <w:lang w:val="en-US"/>
        </w:rPr>
        <w:t>s</w:t>
      </w:r>
      <w:r w:rsidRPr="00FC2072">
        <w:rPr>
          <w:rFonts w:cs="Arial"/>
          <w:sz w:val="22"/>
          <w:lang w:val="en-US"/>
        </w:rPr>
        <w:t xml:space="preserve"> for </w:t>
      </w:r>
      <w:r w:rsidR="009E5ED5" w:rsidRPr="00FC2072">
        <w:rPr>
          <w:rFonts w:cs="Arial"/>
          <w:sz w:val="22"/>
          <w:lang w:val="en-US"/>
        </w:rPr>
        <w:t xml:space="preserve">reflection and for seeking feedback on </w:t>
      </w:r>
      <w:r w:rsidR="00FC2072" w:rsidRPr="00FC2072">
        <w:rPr>
          <w:rFonts w:cs="Arial"/>
          <w:sz w:val="22"/>
          <w:lang w:val="en-US"/>
        </w:rPr>
        <w:t>their performance</w:t>
      </w:r>
      <w:r w:rsidR="00AF6DF7" w:rsidRPr="00FC2072">
        <w:rPr>
          <w:rFonts w:cs="Arial"/>
          <w:sz w:val="22"/>
          <w:lang w:val="en-US"/>
        </w:rPr>
        <w:t xml:space="preserve"> </w:t>
      </w:r>
      <w:r w:rsidR="00F1264F" w:rsidRPr="00FC2072">
        <w:rPr>
          <w:rFonts w:cs="Arial"/>
          <w:sz w:val="22"/>
          <w:lang w:val="en-US"/>
        </w:rPr>
        <w:t>from their supervisor, on compounding pharmaceutical products</w:t>
      </w:r>
      <w:r w:rsidRPr="00FC2072">
        <w:rPr>
          <w:rFonts w:cs="Arial"/>
          <w:sz w:val="22"/>
          <w:lang w:val="en-US"/>
        </w:rPr>
        <w:t>.</w:t>
      </w:r>
    </w:p>
    <w:p w14:paraId="522C1D07" w14:textId="1F43D8EA" w:rsidR="00903D22" w:rsidRPr="00FC2072" w:rsidRDefault="00903D22" w:rsidP="00853984">
      <w:pPr>
        <w:rPr>
          <w:rFonts w:cs="Arial"/>
          <w:sz w:val="22"/>
          <w:szCs w:val="24"/>
          <w:lang w:val="en-US"/>
        </w:rPr>
      </w:pPr>
      <w:r w:rsidRPr="00FC2072">
        <w:rPr>
          <w:rFonts w:cs="Arial"/>
          <w:b/>
          <w:bCs/>
          <w:sz w:val="22"/>
          <w:szCs w:val="24"/>
          <w:lang w:val="en-US"/>
        </w:rPr>
        <w:t xml:space="preserve">Preceptors and supervising </w:t>
      </w:r>
      <w:r w:rsidR="00A3099C" w:rsidRPr="00FC2072">
        <w:rPr>
          <w:rFonts w:cs="Arial"/>
          <w:b/>
          <w:bCs/>
          <w:sz w:val="22"/>
          <w:szCs w:val="24"/>
          <w:lang w:val="en-US"/>
        </w:rPr>
        <w:t>pharmacists</w:t>
      </w:r>
      <w:r w:rsidR="00A3099C" w:rsidRPr="00FC2072">
        <w:rPr>
          <w:rFonts w:cs="Arial"/>
          <w:sz w:val="22"/>
          <w:szCs w:val="24"/>
          <w:lang w:val="en-US"/>
        </w:rPr>
        <w:t xml:space="preserve"> (</w:t>
      </w:r>
      <w:r w:rsidR="00944446" w:rsidRPr="00FC2072">
        <w:rPr>
          <w:rFonts w:cs="Arial"/>
          <w:sz w:val="22"/>
          <w:lang w:val="en-US"/>
        </w:rPr>
        <w:t xml:space="preserve">collectively referred to as Supervisors) will use the associated forms and templates to document observations of intern performance, provide feedback, assess intern performance </w:t>
      </w:r>
      <w:r w:rsidR="00A3099C" w:rsidRPr="00FC2072">
        <w:rPr>
          <w:rFonts w:cs="Arial"/>
          <w:sz w:val="22"/>
          <w:lang w:val="en-US"/>
        </w:rPr>
        <w:t>and jointly</w:t>
      </w:r>
      <w:r w:rsidR="00944446" w:rsidRPr="00FC2072">
        <w:rPr>
          <w:rFonts w:cs="Arial"/>
          <w:sz w:val="22"/>
          <w:lang w:val="en-US"/>
        </w:rPr>
        <w:t xml:space="preserve"> formulate the intern’s development plan.</w:t>
      </w:r>
    </w:p>
    <w:p w14:paraId="0496FD25" w14:textId="508AED43" w:rsidR="002678F9" w:rsidRPr="00FC2072" w:rsidRDefault="00903D22" w:rsidP="009F017A">
      <w:pPr>
        <w:spacing w:beforeLines="120" w:before="288" w:afterLines="120" w:after="288"/>
        <w:rPr>
          <w:rFonts w:cs="Arial"/>
          <w:sz w:val="22"/>
          <w:lang w:val="en-US"/>
        </w:rPr>
      </w:pPr>
      <w:r w:rsidRPr="00FC2072">
        <w:rPr>
          <w:rFonts w:cs="Arial"/>
          <w:b/>
          <w:bCs/>
          <w:sz w:val="22"/>
          <w:szCs w:val="24"/>
          <w:lang w:val="en-US"/>
        </w:rPr>
        <w:t>Intern Training Program providers</w:t>
      </w:r>
      <w:r w:rsidRPr="00FC2072">
        <w:rPr>
          <w:rFonts w:cs="Arial"/>
          <w:sz w:val="22"/>
          <w:szCs w:val="24"/>
          <w:lang w:val="en-US"/>
        </w:rPr>
        <w:t xml:space="preserve"> will incorporate th</w:t>
      </w:r>
      <w:r w:rsidR="009F017A" w:rsidRPr="00FC2072">
        <w:rPr>
          <w:rFonts w:cs="Arial"/>
          <w:sz w:val="22"/>
          <w:szCs w:val="24"/>
          <w:lang w:val="en-US"/>
        </w:rPr>
        <w:t xml:space="preserve">is </w:t>
      </w:r>
      <w:r w:rsidR="00FC2072" w:rsidRPr="00FC2072">
        <w:rPr>
          <w:rFonts w:cs="Arial"/>
          <w:sz w:val="22"/>
          <w:szCs w:val="24"/>
          <w:lang w:val="en-US"/>
        </w:rPr>
        <w:t>EPA into</w:t>
      </w:r>
      <w:r w:rsidRPr="00FC2072">
        <w:rPr>
          <w:rFonts w:cs="Arial"/>
          <w:sz w:val="22"/>
          <w:szCs w:val="24"/>
          <w:lang w:val="en-US"/>
        </w:rPr>
        <w:t xml:space="preserve"> the Intern Portfolio, which is the compiled record of the intern’s achievements during the intern year, and which is used as the basis for determining whether the intern has achieved many of the performance outcomes. </w:t>
      </w:r>
    </w:p>
    <w:p w14:paraId="33E0B9DB" w14:textId="0FF25B47" w:rsidR="00E42F58" w:rsidRDefault="00BD45DB" w:rsidP="00E42F58">
      <w:pPr>
        <w:pStyle w:val="Heading1"/>
        <w:rPr>
          <w:lang w:val="en-US"/>
        </w:rPr>
      </w:pPr>
      <w:bookmarkStart w:id="5" w:name="_Toc77927721"/>
      <w:bookmarkStart w:id="6" w:name="_Toc77962279"/>
      <w:bookmarkStart w:id="7" w:name="_Toc153269970"/>
      <w:r>
        <w:rPr>
          <w:lang w:val="en-US"/>
        </w:rPr>
        <w:t xml:space="preserve">Supporting </w:t>
      </w:r>
      <w:r w:rsidR="00E42F58">
        <w:rPr>
          <w:lang w:val="en-US"/>
        </w:rPr>
        <w:t>d</w:t>
      </w:r>
      <w:r w:rsidR="00E42F58" w:rsidRPr="000A1CB3">
        <w:rPr>
          <w:lang w:val="en-US"/>
        </w:rPr>
        <w:t>ocuments</w:t>
      </w:r>
      <w:bookmarkEnd w:id="5"/>
      <w:bookmarkEnd w:id="6"/>
      <w:bookmarkEnd w:id="7"/>
    </w:p>
    <w:p w14:paraId="4F46CAE5" w14:textId="77777777" w:rsidR="00E42F58" w:rsidRPr="00FC2072" w:rsidRDefault="00E42F58" w:rsidP="00E42F58">
      <w:pPr>
        <w:rPr>
          <w:sz w:val="22"/>
          <w:szCs w:val="24"/>
          <w:lang w:val="en-US"/>
        </w:rPr>
      </w:pPr>
      <w:r w:rsidRPr="00FC2072">
        <w:rPr>
          <w:sz w:val="22"/>
          <w:szCs w:val="24"/>
          <w:lang w:val="en-US"/>
        </w:rPr>
        <w:t>Familiarity with the following documents is recommended and they should be read in conjunction with this User Guide.</w:t>
      </w:r>
    </w:p>
    <w:p w14:paraId="741EF1BE" w14:textId="68451404" w:rsidR="00560FA7" w:rsidRPr="00FC2072" w:rsidRDefault="00E42F58" w:rsidP="00E42F58">
      <w:pPr>
        <w:pStyle w:val="ListParagraph"/>
        <w:numPr>
          <w:ilvl w:val="0"/>
          <w:numId w:val="6"/>
        </w:numPr>
        <w:rPr>
          <w:sz w:val="22"/>
          <w:szCs w:val="24"/>
          <w:lang w:val="en-US"/>
        </w:rPr>
      </w:pPr>
      <w:r w:rsidRPr="00FC2072">
        <w:rPr>
          <w:sz w:val="22"/>
          <w:szCs w:val="24"/>
        </w:rPr>
        <w:t xml:space="preserve">Intern pharmacist and Preceptor Guide. Current version. Published by the Pharmacy Board of Australia. Available on the Pharmacy Board of Australia website at </w:t>
      </w:r>
      <w:hyperlink r:id="rId11" w:history="1">
        <w:r w:rsidR="00560FA7" w:rsidRPr="00FC2072">
          <w:rPr>
            <w:rStyle w:val="Hyperlink"/>
            <w:sz w:val="22"/>
            <w:szCs w:val="24"/>
          </w:rPr>
          <w:t>www.pharmacyboard.gov.au</w:t>
        </w:r>
      </w:hyperlink>
      <w:r w:rsidR="00560FA7" w:rsidRPr="00FC2072">
        <w:rPr>
          <w:sz w:val="22"/>
          <w:szCs w:val="24"/>
        </w:rPr>
        <w:t>.</w:t>
      </w:r>
    </w:p>
    <w:p w14:paraId="314F5457" w14:textId="77777777" w:rsidR="00E42F58" w:rsidRPr="00FC2072" w:rsidRDefault="00E42F58" w:rsidP="00E42F58">
      <w:pPr>
        <w:pStyle w:val="ListParagraph"/>
        <w:rPr>
          <w:sz w:val="22"/>
          <w:szCs w:val="24"/>
          <w:lang w:val="en-US"/>
        </w:rPr>
      </w:pPr>
    </w:p>
    <w:p w14:paraId="159A1470" w14:textId="74FE59F6" w:rsidR="00E81A5D" w:rsidRPr="00FC2072" w:rsidRDefault="00E42F58" w:rsidP="00FC2072">
      <w:pPr>
        <w:pStyle w:val="ListParagraph"/>
        <w:numPr>
          <w:ilvl w:val="0"/>
          <w:numId w:val="6"/>
        </w:numPr>
        <w:rPr>
          <w:sz w:val="22"/>
          <w:szCs w:val="24"/>
          <w:lang w:val="en-US"/>
        </w:rPr>
      </w:pPr>
      <w:r w:rsidRPr="00FC2072">
        <w:rPr>
          <w:sz w:val="22"/>
          <w:szCs w:val="24"/>
          <w:lang w:val="en-US"/>
        </w:rPr>
        <w:t>Performance Outcomes Framework 2020. Published by the Australian Pharmacy Council (APC). Available on the APC website at</w:t>
      </w:r>
      <w:r w:rsidR="00E81A5D" w:rsidRPr="00FC2072">
        <w:rPr>
          <w:sz w:val="22"/>
          <w:szCs w:val="24"/>
          <w:lang w:val="en-US"/>
        </w:rPr>
        <w:t xml:space="preserve"> </w:t>
      </w:r>
      <w:hyperlink r:id="rId12" w:history="1">
        <w:r w:rsidR="00E81A5D" w:rsidRPr="00FC2072">
          <w:rPr>
            <w:rStyle w:val="Hyperlink"/>
            <w:sz w:val="22"/>
            <w:szCs w:val="24"/>
            <w:lang w:val="en-US"/>
          </w:rPr>
          <w:t>www.pharmacycouncil.org.au</w:t>
        </w:r>
      </w:hyperlink>
      <w:r w:rsidR="00560FA7" w:rsidRPr="00FC2072">
        <w:rPr>
          <w:sz w:val="22"/>
          <w:szCs w:val="24"/>
          <w:lang w:val="en-US"/>
        </w:rPr>
        <w:t>.</w:t>
      </w:r>
    </w:p>
    <w:p w14:paraId="3EE91912" w14:textId="77777777" w:rsidR="00E42F58" w:rsidRPr="00FC2072" w:rsidRDefault="00E42F58" w:rsidP="00E42F58">
      <w:pPr>
        <w:pStyle w:val="ListParagraph"/>
        <w:rPr>
          <w:sz w:val="22"/>
          <w:szCs w:val="24"/>
          <w:lang w:val="en-US"/>
        </w:rPr>
      </w:pPr>
    </w:p>
    <w:p w14:paraId="7ABC7A75" w14:textId="398EB897" w:rsidR="00E81A5D" w:rsidRPr="00FC2072" w:rsidRDefault="00E42F58" w:rsidP="00E42F58">
      <w:pPr>
        <w:pStyle w:val="ListParagraph"/>
        <w:numPr>
          <w:ilvl w:val="0"/>
          <w:numId w:val="6"/>
        </w:numPr>
        <w:rPr>
          <w:sz w:val="22"/>
          <w:szCs w:val="24"/>
          <w:lang w:val="en-US"/>
        </w:rPr>
      </w:pPr>
      <w:r w:rsidRPr="00FC2072">
        <w:rPr>
          <w:sz w:val="22"/>
          <w:szCs w:val="24"/>
          <w:lang w:val="en-US"/>
        </w:rPr>
        <w:t xml:space="preserve">Intern Year Assessment Blueprint. Current version. Published by the Australian Pharmacy Council (APC). Available on the APC website at </w:t>
      </w:r>
      <w:hyperlink r:id="rId13" w:history="1">
        <w:r w:rsidR="00E81A5D" w:rsidRPr="00FC2072">
          <w:rPr>
            <w:rStyle w:val="Hyperlink"/>
            <w:sz w:val="22"/>
            <w:szCs w:val="24"/>
            <w:lang w:val="en-US"/>
          </w:rPr>
          <w:t>www.pharmacycouncil.org.au</w:t>
        </w:r>
      </w:hyperlink>
      <w:r w:rsidR="00560FA7" w:rsidRPr="00FC2072">
        <w:rPr>
          <w:sz w:val="22"/>
          <w:szCs w:val="24"/>
          <w:lang w:val="en-US"/>
        </w:rPr>
        <w:t>.</w:t>
      </w:r>
    </w:p>
    <w:p w14:paraId="60CC65E0" w14:textId="77777777" w:rsidR="00E42F58" w:rsidRPr="00775DF5" w:rsidRDefault="00E42F58" w:rsidP="00E42F58">
      <w:pPr>
        <w:rPr>
          <w:rFonts w:asciiTheme="majorHAnsi" w:hAnsiTheme="majorHAnsi" w:cstheme="majorHAnsi"/>
          <w:sz w:val="18"/>
          <w:szCs w:val="21"/>
          <w:lang w:val="en-US"/>
        </w:rPr>
      </w:pPr>
    </w:p>
    <w:p w14:paraId="4119AC0F" w14:textId="77777777" w:rsidR="00BD45DB" w:rsidRDefault="00BD45DB" w:rsidP="000F1F54">
      <w:pPr>
        <w:pStyle w:val="Title-ColouredBackground"/>
        <w:rPr>
          <w:rFonts w:ascii="Helvetica LT Std Light" w:hAnsi="Helvetica LT Std Light"/>
          <w:color w:val="636363" w:themeColor="text1"/>
          <w:sz w:val="32"/>
          <w:szCs w:val="32"/>
          <w:lang w:val="en-US"/>
        </w:rPr>
      </w:pPr>
    </w:p>
    <w:p w14:paraId="14793205" w14:textId="77777777" w:rsidR="00BD45DB" w:rsidRDefault="00BD45DB" w:rsidP="000F1F54">
      <w:pPr>
        <w:pStyle w:val="Title-ColouredBackground"/>
        <w:rPr>
          <w:rFonts w:ascii="Helvetica LT Std Light" w:hAnsi="Helvetica LT Std Light"/>
          <w:color w:val="636363" w:themeColor="text1"/>
          <w:sz w:val="32"/>
          <w:szCs w:val="32"/>
          <w:lang w:val="en-US"/>
        </w:rPr>
      </w:pPr>
    </w:p>
    <w:p w14:paraId="1566A151" w14:textId="77777777" w:rsidR="00080E36" w:rsidRDefault="00080E36" w:rsidP="00080E36">
      <w:pPr>
        <w:rPr>
          <w:lang w:val="en-US"/>
        </w:rPr>
      </w:pPr>
    </w:p>
    <w:p w14:paraId="24248092" w14:textId="77777777" w:rsidR="000A6517" w:rsidRDefault="000A6517" w:rsidP="000A6517">
      <w:pPr>
        <w:spacing w:before="180" w:after="180"/>
        <w:contextualSpacing/>
        <w:rPr>
          <w:rFonts w:ascii="Helvetica LT Std Light" w:eastAsiaTheme="majorEastAsia" w:hAnsi="Helvetica LT Std Light" w:cstheme="majorBidi"/>
          <w:color w:val="636363" w:themeColor="text1"/>
          <w:spacing w:val="-10"/>
          <w:kern w:val="28"/>
          <w:sz w:val="32"/>
          <w:szCs w:val="32"/>
          <w:lang w:val="en-US"/>
        </w:rPr>
      </w:pPr>
    </w:p>
    <w:p w14:paraId="6F48DA35" w14:textId="78CC3AEC" w:rsidR="000A6517" w:rsidRPr="00FC2072" w:rsidRDefault="00E42F58" w:rsidP="00FC2072">
      <w:pPr>
        <w:pStyle w:val="Heading1"/>
        <w:rPr>
          <w:lang w:val="en-US"/>
        </w:rPr>
      </w:pPr>
      <w:bookmarkStart w:id="8" w:name="_Toc153269971"/>
      <w:r w:rsidRPr="000A6517">
        <w:rPr>
          <w:lang w:val="en-US"/>
        </w:rPr>
        <w:t xml:space="preserve">Overview: </w:t>
      </w:r>
      <w:r w:rsidR="000A6517" w:rsidRPr="000A6517">
        <w:rPr>
          <w:lang w:val="en-US"/>
        </w:rPr>
        <w:t xml:space="preserve">Entrustable Professional Activity (EPA) 2: Compounding </w:t>
      </w:r>
      <w:r w:rsidR="007E1B8D">
        <w:rPr>
          <w:lang w:val="en-US"/>
        </w:rPr>
        <w:t>medicines</w:t>
      </w:r>
      <w:bookmarkStart w:id="9" w:name="_Hlk74306238"/>
      <w:bookmarkEnd w:id="8"/>
    </w:p>
    <w:p w14:paraId="2D353DC1" w14:textId="3CC511CE" w:rsidR="00480AD5" w:rsidRPr="00FC2072" w:rsidRDefault="00480AD5">
      <w:pPr>
        <w:rPr>
          <w:rFonts w:cs="Arial"/>
          <w:sz w:val="22"/>
          <w:szCs w:val="24"/>
          <w:lang w:val="en-US"/>
        </w:rPr>
      </w:pPr>
      <w:r w:rsidRPr="00FC2072">
        <w:rPr>
          <w:rFonts w:cs="Arial"/>
          <w:sz w:val="22"/>
          <w:szCs w:val="24"/>
          <w:lang w:val="en-US"/>
        </w:rPr>
        <w:t>This</w:t>
      </w:r>
      <w:r w:rsidR="00D40D1C" w:rsidRPr="00FC2072">
        <w:rPr>
          <w:rFonts w:cs="Arial"/>
          <w:sz w:val="22"/>
          <w:szCs w:val="24"/>
          <w:lang w:val="en-US"/>
        </w:rPr>
        <w:t xml:space="preserve"> EPA </w:t>
      </w:r>
      <w:r w:rsidRPr="00FC2072">
        <w:rPr>
          <w:rFonts w:cs="Arial"/>
          <w:sz w:val="22"/>
          <w:szCs w:val="24"/>
          <w:lang w:val="en-US"/>
        </w:rPr>
        <w:t>should be understood and undertaken within the overarching principles of Quality Use of Medicines</w:t>
      </w:r>
      <w:r w:rsidR="00204FE3" w:rsidRPr="00FC2072">
        <w:rPr>
          <w:rFonts w:cs="Arial"/>
          <w:sz w:val="22"/>
          <w:szCs w:val="24"/>
          <w:lang w:val="en-US"/>
        </w:rPr>
        <w:t xml:space="preserve"> (QUM)</w:t>
      </w:r>
      <w:r w:rsidRPr="00FC2072">
        <w:rPr>
          <w:rFonts w:cs="Arial"/>
          <w:sz w:val="22"/>
          <w:szCs w:val="24"/>
          <w:lang w:val="en-US"/>
        </w:rPr>
        <w:t xml:space="preserve"> and person-</w:t>
      </w:r>
      <w:proofErr w:type="spellStart"/>
      <w:r w:rsidRPr="00FC2072">
        <w:rPr>
          <w:rFonts w:cs="Arial"/>
          <w:sz w:val="22"/>
          <w:szCs w:val="24"/>
          <w:lang w:val="en-US"/>
        </w:rPr>
        <w:t>centred</w:t>
      </w:r>
      <w:proofErr w:type="spellEnd"/>
      <w:r w:rsidRPr="00FC2072">
        <w:rPr>
          <w:rFonts w:cs="Arial"/>
          <w:sz w:val="22"/>
          <w:szCs w:val="24"/>
          <w:lang w:val="en-US"/>
        </w:rPr>
        <w:t xml:space="preserve"> care.</w:t>
      </w:r>
    </w:p>
    <w:bookmarkEnd w:id="9"/>
    <w:p w14:paraId="56A6BE9F" w14:textId="54E112C4" w:rsidR="002E7ACE" w:rsidRPr="00FC2072" w:rsidRDefault="002E7ACE">
      <w:pPr>
        <w:rPr>
          <w:rFonts w:cs="Arial"/>
          <w:sz w:val="22"/>
          <w:szCs w:val="24"/>
          <w:lang w:val="en-US"/>
        </w:rPr>
      </w:pPr>
      <w:r w:rsidRPr="00FC2072">
        <w:rPr>
          <w:rFonts w:cs="Arial"/>
          <w:sz w:val="22"/>
          <w:szCs w:val="24"/>
          <w:lang w:val="en-US"/>
        </w:rPr>
        <w:t xml:space="preserve">In the context of this EPA, compounding </w:t>
      </w:r>
      <w:r w:rsidR="001F5FA7" w:rsidRPr="00FC2072">
        <w:rPr>
          <w:rFonts w:cs="Arial"/>
          <w:sz w:val="22"/>
          <w:szCs w:val="24"/>
          <w:lang w:val="en-US"/>
        </w:rPr>
        <w:t xml:space="preserve">medicines </w:t>
      </w:r>
      <w:r w:rsidRPr="00FC2072">
        <w:rPr>
          <w:rFonts w:cs="Arial"/>
          <w:sz w:val="22"/>
          <w:szCs w:val="24"/>
          <w:lang w:val="en-US"/>
        </w:rPr>
        <w:t xml:space="preserve">includes both the cognitive and technical aspects of the process. Cognitive aspects include reasoning and decision-making </w:t>
      </w:r>
      <w:r w:rsidR="00676B1B" w:rsidRPr="00FC2072">
        <w:rPr>
          <w:rFonts w:cs="Arial"/>
          <w:sz w:val="22"/>
          <w:szCs w:val="24"/>
          <w:lang w:val="en-US"/>
        </w:rPr>
        <w:t>regarding</w:t>
      </w:r>
      <w:r w:rsidRPr="00FC2072">
        <w:rPr>
          <w:rFonts w:cs="Arial"/>
          <w:sz w:val="22"/>
          <w:szCs w:val="24"/>
          <w:lang w:val="en-US"/>
        </w:rPr>
        <w:t xml:space="preserve"> the appropriateness of making a compounded product, taking into account the relative risks and benefits, patient-specific details, co-morbidities, adverse and allergic reactions, drug interactions and contraindications, and other aspects which affect the safety and/or efficacy of a compounded product. Technical aspects include accuracy and attention to detail in making calculations and carrying out the physical manipulations so that the patient receives the correct medication, and all legal requirements are met.</w:t>
      </w:r>
    </w:p>
    <w:p w14:paraId="756FA616" w14:textId="4219208C" w:rsidR="002203CE" w:rsidRPr="00FC2072" w:rsidRDefault="003E2825">
      <w:pPr>
        <w:rPr>
          <w:rFonts w:cs="Arial"/>
          <w:sz w:val="22"/>
          <w:szCs w:val="24"/>
          <w:lang w:val="en-US"/>
        </w:rPr>
      </w:pPr>
      <w:r w:rsidRPr="00FC2072">
        <w:rPr>
          <w:rFonts w:cs="Arial"/>
          <w:sz w:val="22"/>
          <w:szCs w:val="24"/>
          <w:lang w:val="en-US"/>
        </w:rPr>
        <w:t xml:space="preserve">This EPA has been designed to align with the current Pharmacy Board of Australia </w:t>
      </w:r>
      <w:r w:rsidR="28977900" w:rsidRPr="00FC2072">
        <w:rPr>
          <w:rFonts w:cs="Arial"/>
          <w:sz w:val="22"/>
          <w:szCs w:val="24"/>
          <w:lang w:val="en-US"/>
        </w:rPr>
        <w:t>(PharmBA)</w:t>
      </w:r>
      <w:r w:rsidRPr="00FC2072">
        <w:rPr>
          <w:rFonts w:cs="Arial"/>
          <w:sz w:val="22"/>
          <w:szCs w:val="24"/>
          <w:lang w:val="en-US"/>
        </w:rPr>
        <w:t xml:space="preserve"> requirements for the preparation of extemporaneously compounded preparations by interns during the period of supervised practice. </w:t>
      </w:r>
      <w:r w:rsidR="002203CE" w:rsidRPr="00FC2072">
        <w:rPr>
          <w:rFonts w:cs="Arial"/>
          <w:sz w:val="22"/>
          <w:szCs w:val="24"/>
          <w:lang w:val="en-US"/>
        </w:rPr>
        <w:t xml:space="preserve">It has been noted that interns working within hospital pharmacy are often required to undertake batch manufacturing, and this aspect is not fully aligned with </w:t>
      </w:r>
      <w:r w:rsidR="6D1EC273" w:rsidRPr="00FC2072">
        <w:rPr>
          <w:rFonts w:cs="Arial"/>
          <w:sz w:val="22"/>
          <w:szCs w:val="24"/>
          <w:lang w:val="en-US"/>
        </w:rPr>
        <w:t>PharmBA</w:t>
      </w:r>
      <w:r w:rsidR="002203CE" w:rsidRPr="00FC2072">
        <w:rPr>
          <w:rFonts w:cs="Arial"/>
          <w:sz w:val="22"/>
          <w:szCs w:val="24"/>
          <w:lang w:val="en-US"/>
        </w:rPr>
        <w:t xml:space="preserve"> requirements.</w:t>
      </w:r>
    </w:p>
    <w:p w14:paraId="0091BDC5" w14:textId="507510DA" w:rsidR="00010069" w:rsidRPr="00FC2072" w:rsidRDefault="002F410B" w:rsidP="004F4D68">
      <w:pPr>
        <w:rPr>
          <w:rFonts w:cs="Arial"/>
          <w:sz w:val="22"/>
          <w:szCs w:val="24"/>
          <w:lang w:val="en-US"/>
        </w:rPr>
      </w:pPr>
      <w:r w:rsidRPr="00FC2072">
        <w:rPr>
          <w:rFonts w:cs="Arial"/>
          <w:sz w:val="22"/>
          <w:szCs w:val="24"/>
          <w:lang w:val="en-US"/>
        </w:rPr>
        <w:t xml:space="preserve">For the purposes of this EPA, the definitive reference source is the </w:t>
      </w:r>
      <w:r w:rsidR="00482F96" w:rsidRPr="00FC2072">
        <w:rPr>
          <w:rFonts w:cs="Arial"/>
          <w:sz w:val="22"/>
          <w:szCs w:val="24"/>
          <w:lang w:val="en-US"/>
        </w:rPr>
        <w:t>c</w:t>
      </w:r>
      <w:r w:rsidRPr="00FC2072">
        <w:rPr>
          <w:rFonts w:cs="Arial"/>
          <w:sz w:val="22"/>
          <w:szCs w:val="24"/>
          <w:lang w:val="en-US"/>
        </w:rPr>
        <w:t xml:space="preserve">ompounding section of the current version of the </w:t>
      </w:r>
      <w:r w:rsidRPr="00FC2072">
        <w:rPr>
          <w:rFonts w:cs="Arial"/>
          <w:i/>
          <w:sz w:val="22"/>
          <w:szCs w:val="24"/>
          <w:lang w:val="en-US"/>
        </w:rPr>
        <w:t>Australian Pharmaceutical Formulary and Handbook</w:t>
      </w:r>
      <w:r w:rsidRPr="00FC2072">
        <w:rPr>
          <w:rFonts w:cs="Arial"/>
          <w:sz w:val="22"/>
          <w:szCs w:val="24"/>
          <w:lang w:val="en-US"/>
        </w:rPr>
        <w:t xml:space="preserve"> (APF). </w:t>
      </w:r>
    </w:p>
    <w:p w14:paraId="427797A5" w14:textId="77777777" w:rsidR="00B53D7F" w:rsidRDefault="00B53D7F" w:rsidP="004F4D68">
      <w:pPr>
        <w:rPr>
          <w:rFonts w:cs="Arial"/>
          <w:lang w:val="en-US"/>
        </w:rPr>
      </w:pPr>
    </w:p>
    <w:p w14:paraId="4712F367" w14:textId="77777777" w:rsidR="00B53D7F" w:rsidRDefault="00B53D7F" w:rsidP="004F4D68">
      <w:pPr>
        <w:rPr>
          <w:rFonts w:cs="Arial"/>
          <w:lang w:val="en-US"/>
        </w:rPr>
      </w:pPr>
    </w:p>
    <w:p w14:paraId="35185814" w14:textId="77777777" w:rsidR="00B53D7F" w:rsidRDefault="00B53D7F" w:rsidP="004F4D68">
      <w:pPr>
        <w:rPr>
          <w:rFonts w:cs="Arial"/>
          <w:lang w:val="en-US"/>
        </w:rPr>
      </w:pPr>
    </w:p>
    <w:p w14:paraId="1FDB5872" w14:textId="77777777" w:rsidR="00B53D7F" w:rsidRDefault="00B53D7F" w:rsidP="004F4D68">
      <w:pPr>
        <w:rPr>
          <w:rFonts w:cs="Arial"/>
          <w:lang w:val="en-US"/>
        </w:rPr>
      </w:pPr>
    </w:p>
    <w:p w14:paraId="55B0A1D3" w14:textId="77777777" w:rsidR="00B53D7F" w:rsidRDefault="00B53D7F" w:rsidP="004F4D68">
      <w:pPr>
        <w:rPr>
          <w:rFonts w:cs="Arial"/>
          <w:lang w:val="en-US"/>
        </w:rPr>
      </w:pPr>
    </w:p>
    <w:p w14:paraId="740CEE6E" w14:textId="77777777" w:rsidR="00B53D7F" w:rsidRDefault="00B53D7F" w:rsidP="004F4D68">
      <w:pPr>
        <w:rPr>
          <w:rFonts w:cs="Arial"/>
          <w:lang w:val="en-US"/>
        </w:rPr>
      </w:pPr>
    </w:p>
    <w:p w14:paraId="2FA2DDB2" w14:textId="77777777" w:rsidR="00B53D7F" w:rsidRDefault="00B53D7F" w:rsidP="004F4D68">
      <w:pPr>
        <w:rPr>
          <w:rFonts w:cs="Arial"/>
          <w:lang w:val="en-US"/>
        </w:rPr>
      </w:pPr>
    </w:p>
    <w:p w14:paraId="73BD55ED" w14:textId="77777777" w:rsidR="00B53D7F" w:rsidRDefault="00B53D7F" w:rsidP="004F4D68">
      <w:pPr>
        <w:rPr>
          <w:rFonts w:cs="Arial"/>
          <w:lang w:val="en-US"/>
        </w:rPr>
      </w:pPr>
    </w:p>
    <w:p w14:paraId="4D96F526" w14:textId="77777777" w:rsidR="00B53D7F" w:rsidRDefault="00B53D7F" w:rsidP="004F4D68">
      <w:pPr>
        <w:rPr>
          <w:rFonts w:cs="Arial"/>
          <w:lang w:val="en-US"/>
        </w:rPr>
      </w:pPr>
    </w:p>
    <w:p w14:paraId="7103EBB9" w14:textId="77777777" w:rsidR="00B53D7F" w:rsidRDefault="00B53D7F" w:rsidP="004F4D68">
      <w:pPr>
        <w:rPr>
          <w:rFonts w:cs="Arial"/>
          <w:lang w:val="en-US"/>
        </w:rPr>
      </w:pPr>
    </w:p>
    <w:p w14:paraId="546068CA" w14:textId="77777777" w:rsidR="00B53D7F" w:rsidRDefault="00B53D7F" w:rsidP="004F4D68">
      <w:pPr>
        <w:rPr>
          <w:rFonts w:cs="Arial"/>
          <w:lang w:val="en-US"/>
        </w:rPr>
      </w:pPr>
    </w:p>
    <w:p w14:paraId="72B9047C" w14:textId="77777777" w:rsidR="00B53D7F" w:rsidRDefault="00B53D7F" w:rsidP="004F4D68">
      <w:pPr>
        <w:rPr>
          <w:rFonts w:cs="Arial"/>
          <w:lang w:val="en-US"/>
        </w:rPr>
      </w:pPr>
    </w:p>
    <w:p w14:paraId="06661E06" w14:textId="77777777" w:rsidR="00B53D7F" w:rsidRDefault="00B53D7F" w:rsidP="004F4D68">
      <w:pPr>
        <w:rPr>
          <w:rFonts w:cs="Arial"/>
          <w:lang w:val="en-US"/>
        </w:rPr>
      </w:pPr>
    </w:p>
    <w:p w14:paraId="3E107D17" w14:textId="77777777" w:rsidR="00B53D7F" w:rsidRDefault="00B53D7F" w:rsidP="004F4D68">
      <w:pPr>
        <w:rPr>
          <w:rFonts w:cs="Arial"/>
          <w:lang w:val="en-US"/>
        </w:rPr>
      </w:pPr>
    </w:p>
    <w:p w14:paraId="18F099B4" w14:textId="77777777" w:rsidR="008E402F" w:rsidRDefault="008E402F" w:rsidP="004F4D68">
      <w:pPr>
        <w:rPr>
          <w:rFonts w:cs="Arial"/>
          <w:lang w:val="en-US"/>
        </w:rPr>
      </w:pPr>
    </w:p>
    <w:p w14:paraId="3D580124" w14:textId="77777777" w:rsidR="008E402F" w:rsidRDefault="008E402F" w:rsidP="004F4D68">
      <w:pPr>
        <w:rPr>
          <w:rFonts w:cs="Arial"/>
          <w:lang w:val="en-US"/>
        </w:rPr>
      </w:pPr>
    </w:p>
    <w:p w14:paraId="09A0839D" w14:textId="77777777" w:rsidR="008E402F" w:rsidRDefault="008E402F" w:rsidP="004F4D68">
      <w:pPr>
        <w:rPr>
          <w:rFonts w:cs="Arial"/>
          <w:lang w:val="en-US"/>
        </w:rPr>
      </w:pPr>
    </w:p>
    <w:p w14:paraId="529E7B36" w14:textId="77777777" w:rsidR="00B53D7F" w:rsidRDefault="00B53D7F" w:rsidP="004F4D68">
      <w:pPr>
        <w:rPr>
          <w:rFonts w:cs="Arial"/>
          <w:lang w:val="en-US"/>
        </w:rPr>
      </w:pPr>
    </w:p>
    <w:p w14:paraId="56718E9B" w14:textId="4154A516" w:rsidR="004B5E87" w:rsidRPr="00FC2072" w:rsidRDefault="004B5E87" w:rsidP="00FC2072">
      <w:pPr>
        <w:pStyle w:val="Heading1"/>
        <w:rPr>
          <w:lang w:val="en-US"/>
        </w:rPr>
      </w:pPr>
      <w:bookmarkStart w:id="10" w:name="_Toc77962281"/>
      <w:bookmarkStart w:id="11" w:name="_Toc153269972"/>
      <w:r w:rsidRPr="001C1C83">
        <w:rPr>
          <w:lang w:val="en-US"/>
        </w:rPr>
        <w:t>EPA Description</w:t>
      </w:r>
      <w:bookmarkEnd w:id="10"/>
      <w:bookmarkEnd w:id="11"/>
    </w:p>
    <w:tbl>
      <w:tblPr>
        <w:tblStyle w:val="TableGrid"/>
        <w:tblW w:w="0" w:type="auto"/>
        <w:tblBorders>
          <w:top w:val="single" w:sz="4" w:space="0" w:color="C0C0C0" w:themeColor="text1" w:themeTint="66"/>
          <w:left w:val="single" w:sz="4" w:space="0" w:color="C0C0C0" w:themeColor="text1" w:themeTint="66"/>
          <w:bottom w:val="single" w:sz="4" w:space="0" w:color="C0C0C0" w:themeColor="text1" w:themeTint="66"/>
          <w:right w:val="single" w:sz="4" w:space="0" w:color="C0C0C0" w:themeColor="text1" w:themeTint="66"/>
          <w:insideH w:val="single" w:sz="4" w:space="0" w:color="C0C0C0" w:themeColor="text1" w:themeTint="66"/>
          <w:insideV w:val="single" w:sz="4" w:space="0" w:color="C0C0C0" w:themeColor="text1" w:themeTint="66"/>
        </w:tblBorders>
        <w:tblLook w:val="04A0" w:firstRow="1" w:lastRow="0" w:firstColumn="1" w:lastColumn="0" w:noHBand="0" w:noVBand="1"/>
      </w:tblPr>
      <w:tblGrid>
        <w:gridCol w:w="2827"/>
        <w:gridCol w:w="6233"/>
      </w:tblGrid>
      <w:tr w:rsidR="00332D2E" w:rsidRPr="00FC2072" w14:paraId="48E14606" w14:textId="77777777" w:rsidTr="002E19BE">
        <w:trPr>
          <w:cantSplit/>
        </w:trPr>
        <w:tc>
          <w:tcPr>
            <w:tcW w:w="2830" w:type="dxa"/>
            <w:shd w:val="clear" w:color="auto" w:fill="DDF2F1" w:themeFill="accent6" w:themeFillTint="33"/>
          </w:tcPr>
          <w:p w14:paraId="0C1CB320" w14:textId="323D3FEE" w:rsidR="00332D2E" w:rsidRPr="00FC2072" w:rsidRDefault="004B5E87">
            <w:pPr>
              <w:spacing w:after="120" w:line="276" w:lineRule="auto"/>
              <w:rPr>
                <w:rFonts w:cs="Arial"/>
                <w:b/>
                <w:sz w:val="22"/>
                <w:lang w:val="en-US"/>
              </w:rPr>
            </w:pPr>
            <w:bookmarkStart w:id="12" w:name="_Hlk64709583"/>
            <w:r w:rsidRPr="00FC2072">
              <w:rPr>
                <w:rFonts w:cs="Arial"/>
                <w:b/>
                <w:sz w:val="22"/>
                <w:lang w:val="en-US"/>
              </w:rPr>
              <w:t xml:space="preserve">EPA </w:t>
            </w:r>
            <w:r w:rsidR="00332D2E" w:rsidRPr="00FC2072">
              <w:rPr>
                <w:rFonts w:cs="Arial"/>
                <w:b/>
                <w:sz w:val="22"/>
                <w:lang w:val="en-US"/>
              </w:rPr>
              <w:t>Title</w:t>
            </w:r>
          </w:p>
        </w:tc>
        <w:tc>
          <w:tcPr>
            <w:tcW w:w="6798" w:type="dxa"/>
          </w:tcPr>
          <w:p w14:paraId="44108594" w14:textId="1A2A3046" w:rsidR="00332D2E" w:rsidRPr="00FC2072" w:rsidRDefault="00332D2E">
            <w:pPr>
              <w:spacing w:after="120" w:line="276" w:lineRule="auto"/>
              <w:rPr>
                <w:rFonts w:cs="Arial"/>
                <w:sz w:val="22"/>
                <w:lang w:val="en-US"/>
              </w:rPr>
            </w:pPr>
            <w:r w:rsidRPr="00FC2072">
              <w:rPr>
                <w:rFonts w:cs="Arial"/>
                <w:sz w:val="22"/>
                <w:lang w:val="en-US"/>
              </w:rPr>
              <w:t xml:space="preserve">Compounding </w:t>
            </w:r>
            <w:r w:rsidR="00FC2178" w:rsidRPr="00FC2072">
              <w:rPr>
                <w:rFonts w:cs="Arial"/>
                <w:sz w:val="22"/>
                <w:lang w:val="en-US"/>
              </w:rPr>
              <w:t>medicines</w:t>
            </w:r>
          </w:p>
        </w:tc>
      </w:tr>
      <w:tr w:rsidR="00332D2E" w:rsidRPr="00FC2072" w14:paraId="50654ED3" w14:textId="77777777" w:rsidTr="002E19BE">
        <w:tc>
          <w:tcPr>
            <w:tcW w:w="2830" w:type="dxa"/>
            <w:shd w:val="clear" w:color="auto" w:fill="DDF2F1" w:themeFill="accent6" w:themeFillTint="33"/>
          </w:tcPr>
          <w:p w14:paraId="0548240F" w14:textId="64121192" w:rsidR="00332D2E" w:rsidRPr="00FC2072" w:rsidRDefault="00332D2E">
            <w:pPr>
              <w:spacing w:after="120" w:line="276" w:lineRule="auto"/>
              <w:rPr>
                <w:rFonts w:cs="Arial"/>
                <w:b/>
                <w:sz w:val="22"/>
                <w:lang w:val="en-US"/>
              </w:rPr>
            </w:pPr>
            <w:r w:rsidRPr="00FC2072">
              <w:rPr>
                <w:rFonts w:cs="Arial"/>
                <w:b/>
                <w:sz w:val="22"/>
                <w:lang w:val="en-US"/>
              </w:rPr>
              <w:t>Specifications and limitations</w:t>
            </w:r>
          </w:p>
        </w:tc>
        <w:tc>
          <w:tcPr>
            <w:tcW w:w="6798" w:type="dxa"/>
          </w:tcPr>
          <w:p w14:paraId="2C2FC9E6" w14:textId="77777777" w:rsidR="00332D2E" w:rsidRPr="00FC2072" w:rsidRDefault="00332D2E">
            <w:pPr>
              <w:spacing w:after="120" w:line="276" w:lineRule="auto"/>
              <w:rPr>
                <w:rFonts w:cs="Arial"/>
                <w:sz w:val="22"/>
                <w:lang w:val="en-US"/>
              </w:rPr>
            </w:pPr>
            <w:r w:rsidRPr="00FC2072">
              <w:rPr>
                <w:rFonts w:cs="Arial"/>
                <w:b/>
                <w:sz w:val="22"/>
                <w:lang w:val="en-US"/>
              </w:rPr>
              <w:t>Outcome</w:t>
            </w:r>
            <w:r w:rsidRPr="00FC2072">
              <w:rPr>
                <w:rFonts w:cs="Arial"/>
                <w:sz w:val="22"/>
                <w:lang w:val="en-US"/>
              </w:rPr>
              <w:t xml:space="preserve">: </w:t>
            </w:r>
          </w:p>
          <w:p w14:paraId="3B9BF8B0" w14:textId="54497EFB" w:rsidR="00332D2E" w:rsidRPr="00FC2072" w:rsidRDefault="00332D2E">
            <w:pPr>
              <w:spacing w:after="120" w:line="276" w:lineRule="auto"/>
              <w:rPr>
                <w:rFonts w:cs="Arial"/>
                <w:sz w:val="22"/>
                <w:lang w:val="en-US"/>
              </w:rPr>
            </w:pPr>
            <w:r w:rsidRPr="00FC2072">
              <w:rPr>
                <w:rFonts w:cs="Arial"/>
                <w:sz w:val="22"/>
                <w:lang w:val="en-US"/>
              </w:rPr>
              <w:t xml:space="preserve">Compounded pharmaceutical products are </w:t>
            </w:r>
            <w:r w:rsidR="00156F44" w:rsidRPr="00FC2072">
              <w:rPr>
                <w:rFonts w:cs="Arial"/>
                <w:sz w:val="22"/>
                <w:lang w:val="en-US"/>
              </w:rPr>
              <w:t xml:space="preserve">appropriately, </w:t>
            </w:r>
            <w:r w:rsidR="00676B1B" w:rsidRPr="00FC2072">
              <w:rPr>
                <w:rFonts w:cs="Arial"/>
                <w:sz w:val="22"/>
                <w:lang w:val="en-US"/>
              </w:rPr>
              <w:t>safely,</w:t>
            </w:r>
            <w:r w:rsidRPr="00FC2072">
              <w:rPr>
                <w:rFonts w:cs="Arial"/>
                <w:sz w:val="22"/>
                <w:lang w:val="en-US"/>
              </w:rPr>
              <w:t xml:space="preserve"> and accurately prepared and supplied to the correct patient, using an appropriate container and with accurate and comprehensive labelling; supply reflects the intentions of the prescriber and is consistent with PharmBA</w:t>
            </w:r>
            <w:r w:rsidR="00E27460" w:rsidRPr="00FC2072">
              <w:rPr>
                <w:rFonts w:cs="Arial"/>
                <w:sz w:val="22"/>
                <w:lang w:val="en-US"/>
              </w:rPr>
              <w:t>, the APF</w:t>
            </w:r>
            <w:r w:rsidR="00B53D7F" w:rsidRPr="00FC2072">
              <w:rPr>
                <w:rFonts w:cs="Arial"/>
                <w:sz w:val="22"/>
                <w:lang w:val="en-US"/>
              </w:rPr>
              <w:t xml:space="preserve"> </w:t>
            </w:r>
            <w:r w:rsidRPr="00FC2072">
              <w:rPr>
                <w:rFonts w:cs="Arial"/>
                <w:sz w:val="22"/>
                <w:lang w:val="en-US"/>
              </w:rPr>
              <w:t>and T</w:t>
            </w:r>
            <w:r w:rsidR="00204ABF" w:rsidRPr="00FC2072">
              <w:rPr>
                <w:rFonts w:cs="Arial"/>
                <w:sz w:val="22"/>
                <w:lang w:val="en-US"/>
              </w:rPr>
              <w:t>herapeutic Goods Adminis</w:t>
            </w:r>
            <w:r w:rsidR="00A35BD2" w:rsidRPr="00FC2072">
              <w:rPr>
                <w:rFonts w:cs="Arial"/>
                <w:sz w:val="22"/>
                <w:lang w:val="en-US"/>
              </w:rPr>
              <w:t>tration (T</w:t>
            </w:r>
            <w:r w:rsidRPr="00FC2072">
              <w:rPr>
                <w:rFonts w:cs="Arial"/>
                <w:sz w:val="22"/>
                <w:lang w:val="en-US"/>
              </w:rPr>
              <w:t>GA</w:t>
            </w:r>
            <w:r w:rsidR="00A35BD2" w:rsidRPr="00FC2072">
              <w:rPr>
                <w:rFonts w:cs="Arial"/>
                <w:sz w:val="22"/>
                <w:lang w:val="en-US"/>
              </w:rPr>
              <w:t>)</w:t>
            </w:r>
            <w:r w:rsidRPr="00FC2072">
              <w:rPr>
                <w:rFonts w:cs="Arial"/>
                <w:sz w:val="22"/>
                <w:lang w:val="en-US"/>
              </w:rPr>
              <w:t xml:space="preserve"> guidelines.</w:t>
            </w:r>
          </w:p>
          <w:p w14:paraId="69A05C57" w14:textId="77777777" w:rsidR="00332D2E" w:rsidRPr="00FC2072" w:rsidRDefault="00332D2E">
            <w:pPr>
              <w:spacing w:after="120" w:line="276" w:lineRule="auto"/>
              <w:rPr>
                <w:rFonts w:cs="Arial"/>
                <w:sz w:val="22"/>
                <w:lang w:val="en-US"/>
              </w:rPr>
            </w:pPr>
            <w:r w:rsidRPr="00FC2072">
              <w:rPr>
                <w:rFonts w:cs="Arial"/>
                <w:b/>
                <w:sz w:val="22"/>
                <w:lang w:val="en-US"/>
              </w:rPr>
              <w:t>Specifications</w:t>
            </w:r>
            <w:r w:rsidRPr="00FC2072">
              <w:rPr>
                <w:rFonts w:cs="Arial"/>
                <w:sz w:val="22"/>
                <w:lang w:val="en-US"/>
              </w:rPr>
              <w:t>:</w:t>
            </w:r>
          </w:p>
          <w:p w14:paraId="48035EBB" w14:textId="17FB8F1A" w:rsidR="00332D2E" w:rsidRPr="00FC2072" w:rsidRDefault="00332D2E">
            <w:pPr>
              <w:spacing w:after="120" w:line="276" w:lineRule="auto"/>
              <w:rPr>
                <w:rFonts w:cs="Arial"/>
                <w:sz w:val="22"/>
                <w:lang w:val="en-US"/>
              </w:rPr>
            </w:pPr>
            <w:r w:rsidRPr="00FC2072">
              <w:rPr>
                <w:rFonts w:cs="Arial"/>
                <w:sz w:val="22"/>
                <w:lang w:val="en-US"/>
              </w:rPr>
              <w:t>Need for a compounded preparation is established (</w:t>
            </w:r>
            <w:r w:rsidR="00676B1B" w:rsidRPr="00FC2072">
              <w:rPr>
                <w:rFonts w:cs="Arial"/>
                <w:sz w:val="22"/>
                <w:lang w:val="en-US"/>
              </w:rPr>
              <w:t>i.e.,</w:t>
            </w:r>
            <w:r w:rsidRPr="00FC2072">
              <w:rPr>
                <w:rFonts w:cs="Arial"/>
                <w:sz w:val="22"/>
                <w:lang w:val="en-US"/>
              </w:rPr>
              <w:t xml:space="preserve"> no suitable proprietary product available).</w:t>
            </w:r>
          </w:p>
          <w:p w14:paraId="260BA7B7" w14:textId="108F5A71" w:rsidR="00156F44" w:rsidRPr="00FC2072" w:rsidRDefault="00156F44">
            <w:pPr>
              <w:spacing w:after="120" w:line="276" w:lineRule="auto"/>
              <w:rPr>
                <w:rFonts w:cs="Arial"/>
                <w:sz w:val="22"/>
                <w:lang w:val="en-US"/>
              </w:rPr>
            </w:pPr>
            <w:r w:rsidRPr="00FC2072">
              <w:rPr>
                <w:rFonts w:cs="Arial"/>
                <w:sz w:val="22"/>
                <w:lang w:val="en-US"/>
              </w:rPr>
              <w:t xml:space="preserve">Prescription or request is checked for legality, </w:t>
            </w:r>
            <w:r w:rsidR="00676B1B" w:rsidRPr="00FC2072">
              <w:rPr>
                <w:rFonts w:cs="Arial"/>
                <w:sz w:val="22"/>
                <w:lang w:val="en-US"/>
              </w:rPr>
              <w:t>validity,</w:t>
            </w:r>
            <w:r w:rsidRPr="00FC2072">
              <w:rPr>
                <w:rFonts w:cs="Arial"/>
                <w:sz w:val="22"/>
                <w:lang w:val="en-US"/>
              </w:rPr>
              <w:t xml:space="preserve"> and completeness according to all relevant jurisdictional requirements.</w:t>
            </w:r>
          </w:p>
          <w:p w14:paraId="4455FFB4" w14:textId="00DFADCA" w:rsidR="00332D2E" w:rsidRPr="00FC2072" w:rsidRDefault="00332D2E">
            <w:pPr>
              <w:spacing w:after="120" w:line="276" w:lineRule="auto"/>
              <w:rPr>
                <w:rFonts w:cs="Arial"/>
                <w:sz w:val="22"/>
                <w:lang w:val="en-US"/>
              </w:rPr>
            </w:pPr>
            <w:r w:rsidRPr="00FC2072">
              <w:rPr>
                <w:rFonts w:cs="Arial"/>
                <w:sz w:val="22"/>
                <w:lang w:val="en-US"/>
              </w:rPr>
              <w:t>Suitable formulation is identified.</w:t>
            </w:r>
          </w:p>
          <w:p w14:paraId="323F7914" w14:textId="201AC725" w:rsidR="00332D2E" w:rsidRPr="00FC2072" w:rsidRDefault="00332D2E">
            <w:pPr>
              <w:spacing w:after="120" w:line="276" w:lineRule="auto"/>
              <w:rPr>
                <w:rFonts w:cs="Arial"/>
                <w:sz w:val="22"/>
                <w:lang w:val="en-US"/>
              </w:rPr>
            </w:pPr>
            <w:r w:rsidRPr="00FC2072">
              <w:rPr>
                <w:rFonts w:cs="Arial"/>
                <w:sz w:val="22"/>
                <w:lang w:val="en-US"/>
              </w:rPr>
              <w:t>Availability of required materials is confirmed (ingredients, equipment, containers).</w:t>
            </w:r>
          </w:p>
          <w:p w14:paraId="4814C231" w14:textId="34AABE88" w:rsidR="00332D2E" w:rsidRPr="00FC2072" w:rsidRDefault="00332D2E">
            <w:pPr>
              <w:spacing w:after="120" w:line="276" w:lineRule="auto"/>
              <w:rPr>
                <w:rFonts w:cs="Arial"/>
                <w:sz w:val="22"/>
                <w:lang w:val="en-US"/>
              </w:rPr>
            </w:pPr>
            <w:r w:rsidRPr="00FC2072">
              <w:rPr>
                <w:rFonts w:cs="Arial"/>
                <w:sz w:val="22"/>
                <w:lang w:val="en-US"/>
              </w:rPr>
              <w:t>Suitable area for compounding is identified and prepared appropriately</w:t>
            </w:r>
            <w:r w:rsidR="00C042D9" w:rsidRPr="00FC2072">
              <w:rPr>
                <w:rFonts w:cs="Arial"/>
                <w:sz w:val="22"/>
                <w:lang w:val="en-US"/>
              </w:rPr>
              <w:t xml:space="preserve">, including use of </w:t>
            </w:r>
            <w:r w:rsidR="007C6938" w:rsidRPr="00FC2072">
              <w:rPr>
                <w:rFonts w:cs="Arial"/>
                <w:sz w:val="22"/>
                <w:lang w:val="en-US"/>
              </w:rPr>
              <w:t>Personal Protective Equipment (</w:t>
            </w:r>
            <w:r w:rsidR="00C042D9" w:rsidRPr="00FC2072">
              <w:rPr>
                <w:rFonts w:cs="Arial"/>
                <w:sz w:val="22"/>
                <w:lang w:val="en-US"/>
              </w:rPr>
              <w:t>PPE</w:t>
            </w:r>
            <w:r w:rsidR="007C6938" w:rsidRPr="00FC2072">
              <w:rPr>
                <w:rFonts w:cs="Arial"/>
                <w:sz w:val="22"/>
                <w:lang w:val="en-US"/>
              </w:rPr>
              <w:t>)</w:t>
            </w:r>
            <w:r w:rsidRPr="00FC2072">
              <w:rPr>
                <w:rFonts w:cs="Arial"/>
                <w:sz w:val="22"/>
                <w:lang w:val="en-US"/>
              </w:rPr>
              <w:t>.</w:t>
            </w:r>
          </w:p>
          <w:p w14:paraId="5F6AA80B" w14:textId="23CD9069" w:rsidR="00332D2E" w:rsidRPr="00FC2072" w:rsidRDefault="00332D2E">
            <w:pPr>
              <w:spacing w:after="120" w:line="276" w:lineRule="auto"/>
              <w:rPr>
                <w:rFonts w:cs="Arial"/>
                <w:sz w:val="22"/>
                <w:lang w:val="en-US"/>
              </w:rPr>
            </w:pPr>
            <w:r w:rsidRPr="00FC2072">
              <w:rPr>
                <w:rFonts w:cs="Arial"/>
                <w:sz w:val="22"/>
                <w:lang w:val="en-US"/>
              </w:rPr>
              <w:t xml:space="preserve">Accurate calculations are </w:t>
            </w:r>
            <w:r w:rsidR="00C042D9" w:rsidRPr="00FC2072">
              <w:rPr>
                <w:rFonts w:cs="Arial"/>
                <w:sz w:val="22"/>
                <w:lang w:val="en-US"/>
              </w:rPr>
              <w:t xml:space="preserve">performed </w:t>
            </w:r>
            <w:r w:rsidRPr="00FC2072">
              <w:rPr>
                <w:rFonts w:cs="Arial"/>
                <w:sz w:val="22"/>
                <w:lang w:val="en-US"/>
              </w:rPr>
              <w:t>and recorded.</w:t>
            </w:r>
          </w:p>
          <w:p w14:paraId="19BD8A76" w14:textId="5D13A403" w:rsidR="00332D2E" w:rsidRPr="00FC2072" w:rsidRDefault="00332D2E">
            <w:pPr>
              <w:spacing w:after="120" w:line="276" w:lineRule="auto"/>
              <w:rPr>
                <w:rFonts w:cs="Arial"/>
                <w:sz w:val="22"/>
                <w:lang w:val="en-US"/>
              </w:rPr>
            </w:pPr>
            <w:r w:rsidRPr="00FC2072">
              <w:rPr>
                <w:rFonts w:cs="Arial"/>
                <w:sz w:val="22"/>
                <w:lang w:val="en-US"/>
              </w:rPr>
              <w:t>Appropriate preparation method is determined and recorded.</w:t>
            </w:r>
          </w:p>
          <w:p w14:paraId="177589E4" w14:textId="5587E7D2" w:rsidR="00332D2E" w:rsidRPr="00FC2072" w:rsidRDefault="00332D2E">
            <w:pPr>
              <w:spacing w:after="120" w:line="276" w:lineRule="auto"/>
              <w:rPr>
                <w:rFonts w:cs="Arial"/>
                <w:sz w:val="22"/>
                <w:lang w:val="en-US"/>
              </w:rPr>
            </w:pPr>
            <w:r w:rsidRPr="00FC2072">
              <w:rPr>
                <w:rFonts w:cs="Arial"/>
                <w:sz w:val="22"/>
                <w:lang w:val="en-US"/>
              </w:rPr>
              <w:t>Appropriate preparation techniques are used.</w:t>
            </w:r>
          </w:p>
          <w:p w14:paraId="1337AC13" w14:textId="59D5503C" w:rsidR="00332D2E" w:rsidRPr="00FC2072" w:rsidRDefault="00332D2E">
            <w:pPr>
              <w:spacing w:after="120" w:line="276" w:lineRule="auto"/>
              <w:rPr>
                <w:rFonts w:cs="Arial"/>
                <w:sz w:val="22"/>
                <w:lang w:val="en-US"/>
              </w:rPr>
            </w:pPr>
            <w:r w:rsidRPr="00FC2072">
              <w:rPr>
                <w:rFonts w:cs="Arial"/>
                <w:sz w:val="22"/>
                <w:lang w:val="en-US"/>
              </w:rPr>
              <w:t>Appropriate container is selected and used.</w:t>
            </w:r>
          </w:p>
          <w:p w14:paraId="59D109E0" w14:textId="6773EBAE" w:rsidR="00332D2E" w:rsidRPr="00FC2072" w:rsidRDefault="00332D2E">
            <w:pPr>
              <w:spacing w:after="120" w:line="276" w:lineRule="auto"/>
              <w:rPr>
                <w:rFonts w:cs="Arial"/>
                <w:sz w:val="22"/>
                <w:lang w:val="en-US"/>
              </w:rPr>
            </w:pPr>
            <w:r w:rsidRPr="00FC2072">
              <w:rPr>
                <w:rFonts w:cs="Arial"/>
                <w:sz w:val="22"/>
                <w:lang w:val="en-US"/>
              </w:rPr>
              <w:t>All required labels are attached appropriately to the product, including expiry date and storage conditions.</w:t>
            </w:r>
          </w:p>
          <w:p w14:paraId="4374C053" w14:textId="652562E7" w:rsidR="00332D2E" w:rsidRPr="00FC2072" w:rsidRDefault="00332D2E">
            <w:pPr>
              <w:spacing w:after="120" w:line="276" w:lineRule="auto"/>
              <w:rPr>
                <w:rFonts w:cs="Arial"/>
                <w:sz w:val="22"/>
                <w:lang w:val="en-US"/>
              </w:rPr>
            </w:pPr>
            <w:r w:rsidRPr="00FC2072">
              <w:rPr>
                <w:rFonts w:cs="Arial"/>
                <w:sz w:val="22"/>
                <w:lang w:val="en-US"/>
              </w:rPr>
              <w:t>Final product is checked for quality and completeness.</w:t>
            </w:r>
          </w:p>
          <w:p w14:paraId="710303D8" w14:textId="665018F3" w:rsidR="00332D2E" w:rsidRPr="00FC2072" w:rsidRDefault="00332D2E">
            <w:pPr>
              <w:spacing w:after="120" w:line="276" w:lineRule="auto"/>
              <w:rPr>
                <w:rFonts w:cs="Arial"/>
                <w:sz w:val="22"/>
                <w:lang w:val="en-US"/>
              </w:rPr>
            </w:pPr>
            <w:r w:rsidRPr="00FC2072">
              <w:rPr>
                <w:rFonts w:cs="Arial"/>
                <w:sz w:val="22"/>
                <w:lang w:val="en-US"/>
              </w:rPr>
              <w:t>Checks are carried out at appropriate stages of the process.</w:t>
            </w:r>
          </w:p>
          <w:p w14:paraId="1BB7718D" w14:textId="29DA04BC" w:rsidR="00332D2E" w:rsidRPr="00FC2072" w:rsidRDefault="00332D2E">
            <w:pPr>
              <w:spacing w:after="120" w:line="276" w:lineRule="auto"/>
              <w:rPr>
                <w:rFonts w:cs="Arial"/>
                <w:sz w:val="22"/>
                <w:lang w:val="en-US"/>
              </w:rPr>
            </w:pPr>
            <w:r w:rsidRPr="00FC2072">
              <w:rPr>
                <w:rFonts w:cs="Arial"/>
                <w:sz w:val="22"/>
                <w:lang w:val="en-US"/>
              </w:rPr>
              <w:t>Products and paperwork are stored appropriately prior to collection.</w:t>
            </w:r>
          </w:p>
          <w:p w14:paraId="678C0044" w14:textId="356DA2EC" w:rsidR="00332D2E" w:rsidRPr="00FC2072" w:rsidRDefault="00332D2E">
            <w:pPr>
              <w:spacing w:after="120" w:line="276" w:lineRule="auto"/>
              <w:rPr>
                <w:rFonts w:cs="Arial"/>
                <w:sz w:val="22"/>
                <w:lang w:val="en-US"/>
              </w:rPr>
            </w:pPr>
            <w:r w:rsidRPr="00FC2072">
              <w:rPr>
                <w:rFonts w:cs="Arial"/>
                <w:sz w:val="22"/>
                <w:lang w:val="en-US"/>
              </w:rPr>
              <w:t>Patient receives correct product and associated paperwork.</w:t>
            </w:r>
          </w:p>
          <w:p w14:paraId="53BBD6EB" w14:textId="77777777" w:rsidR="00175187" w:rsidRDefault="00175187">
            <w:pPr>
              <w:spacing w:after="120" w:line="276" w:lineRule="auto"/>
              <w:rPr>
                <w:rFonts w:cs="Arial"/>
                <w:b/>
                <w:sz w:val="22"/>
                <w:lang w:val="en-US"/>
              </w:rPr>
            </w:pPr>
          </w:p>
          <w:p w14:paraId="35675249" w14:textId="77777777" w:rsidR="00175187" w:rsidRDefault="00175187">
            <w:pPr>
              <w:spacing w:after="120" w:line="276" w:lineRule="auto"/>
              <w:rPr>
                <w:rFonts w:cs="Arial"/>
                <w:b/>
                <w:sz w:val="22"/>
                <w:lang w:val="en-US"/>
              </w:rPr>
            </w:pPr>
          </w:p>
          <w:p w14:paraId="5E16C296" w14:textId="77777777" w:rsidR="00175187" w:rsidRDefault="00175187">
            <w:pPr>
              <w:spacing w:after="120" w:line="276" w:lineRule="auto"/>
              <w:rPr>
                <w:rFonts w:cs="Arial"/>
                <w:b/>
                <w:sz w:val="22"/>
                <w:lang w:val="en-US"/>
              </w:rPr>
            </w:pPr>
          </w:p>
          <w:p w14:paraId="4441872B" w14:textId="57CC9256" w:rsidR="00175187" w:rsidRDefault="00332D2E">
            <w:pPr>
              <w:spacing w:after="120" w:line="276" w:lineRule="auto"/>
              <w:rPr>
                <w:rFonts w:cs="Arial"/>
                <w:sz w:val="22"/>
                <w:lang w:val="en-US"/>
              </w:rPr>
            </w:pPr>
            <w:r w:rsidRPr="00FC2072">
              <w:rPr>
                <w:rFonts w:cs="Arial"/>
                <w:b/>
                <w:sz w:val="22"/>
                <w:lang w:val="en-US"/>
              </w:rPr>
              <w:t>Limitations</w:t>
            </w:r>
            <w:r w:rsidRPr="00FC2072">
              <w:rPr>
                <w:rFonts w:cs="Arial"/>
                <w:sz w:val="22"/>
                <w:lang w:val="en-US"/>
              </w:rPr>
              <w:t>:</w:t>
            </w:r>
          </w:p>
          <w:p w14:paraId="0C0FACD0" w14:textId="3134738C" w:rsidR="00332D2E" w:rsidRPr="00FC2072" w:rsidRDefault="00332D2E">
            <w:pPr>
              <w:spacing w:after="120" w:line="276" w:lineRule="auto"/>
              <w:rPr>
                <w:rFonts w:cs="Arial"/>
                <w:sz w:val="22"/>
                <w:lang w:val="en-US"/>
              </w:rPr>
            </w:pPr>
            <w:r w:rsidRPr="00FC2072">
              <w:rPr>
                <w:rFonts w:cs="Arial"/>
                <w:sz w:val="22"/>
                <w:lang w:val="en-US"/>
              </w:rPr>
              <w:t>Does not include complex compounding</w:t>
            </w:r>
            <w:r w:rsidR="00F52FBE" w:rsidRPr="00FC2072">
              <w:rPr>
                <w:rStyle w:val="FootnoteReference"/>
                <w:rFonts w:cs="Arial"/>
                <w:sz w:val="22"/>
                <w:lang w:val="en-US"/>
              </w:rPr>
              <w:footnoteReference w:id="2"/>
            </w:r>
            <w:r w:rsidRPr="00FC2072">
              <w:rPr>
                <w:rFonts w:cs="Arial"/>
                <w:sz w:val="22"/>
                <w:lang w:val="en-US"/>
              </w:rPr>
              <w:t xml:space="preserve"> as defined by the PharmBA publication </w:t>
            </w:r>
            <w:r w:rsidRPr="00FC2072">
              <w:rPr>
                <w:rFonts w:cs="Arial"/>
                <w:i/>
                <w:iCs/>
                <w:sz w:val="22"/>
                <w:lang w:val="en-US"/>
              </w:rPr>
              <w:t>Guidelines on compounding of medicines.</w:t>
            </w:r>
          </w:p>
        </w:tc>
      </w:tr>
      <w:tr w:rsidR="00332D2E" w:rsidRPr="00FC2072" w14:paraId="1E28AFE6" w14:textId="77777777" w:rsidTr="002E19BE">
        <w:trPr>
          <w:cantSplit/>
        </w:trPr>
        <w:tc>
          <w:tcPr>
            <w:tcW w:w="2830" w:type="dxa"/>
            <w:shd w:val="clear" w:color="auto" w:fill="DDF2F1" w:themeFill="accent6" w:themeFillTint="33"/>
          </w:tcPr>
          <w:p w14:paraId="598DE0E3" w14:textId="77777777" w:rsidR="00332D2E" w:rsidRPr="00FC2072" w:rsidRDefault="00332D2E">
            <w:pPr>
              <w:spacing w:after="120" w:line="276" w:lineRule="auto"/>
              <w:rPr>
                <w:rFonts w:cs="Arial"/>
                <w:b/>
                <w:sz w:val="22"/>
                <w:lang w:val="en-US"/>
              </w:rPr>
            </w:pPr>
            <w:r w:rsidRPr="00FC2072">
              <w:rPr>
                <w:rFonts w:cs="Arial"/>
                <w:b/>
                <w:sz w:val="22"/>
                <w:lang w:val="en-US"/>
              </w:rPr>
              <w:lastRenderedPageBreak/>
              <w:t>Potential risks in case of failure</w:t>
            </w:r>
          </w:p>
        </w:tc>
        <w:tc>
          <w:tcPr>
            <w:tcW w:w="6798" w:type="dxa"/>
          </w:tcPr>
          <w:p w14:paraId="32F939BC" w14:textId="77777777" w:rsidR="00332D2E" w:rsidRPr="00FC2072" w:rsidRDefault="00332D2E">
            <w:pPr>
              <w:spacing w:after="120" w:line="276" w:lineRule="auto"/>
              <w:rPr>
                <w:rFonts w:cs="Arial"/>
                <w:sz w:val="22"/>
                <w:lang w:val="en-US"/>
              </w:rPr>
            </w:pPr>
            <w:r w:rsidRPr="00FC2072">
              <w:rPr>
                <w:rFonts w:cs="Arial"/>
                <w:sz w:val="22"/>
                <w:lang w:val="en-US"/>
              </w:rPr>
              <w:t>Inappropriate and/or inaccurate preparation of compounded products may lead to individual patient harm and/or harm to the health and safety of the public.</w:t>
            </w:r>
          </w:p>
        </w:tc>
      </w:tr>
      <w:tr w:rsidR="00332D2E" w:rsidRPr="00FC2072" w14:paraId="5B5DB471" w14:textId="77777777" w:rsidTr="002E19BE">
        <w:trPr>
          <w:cantSplit/>
        </w:trPr>
        <w:tc>
          <w:tcPr>
            <w:tcW w:w="2830" w:type="dxa"/>
            <w:shd w:val="clear" w:color="auto" w:fill="DDF2F1" w:themeFill="accent6" w:themeFillTint="33"/>
          </w:tcPr>
          <w:p w14:paraId="19F0D2CA" w14:textId="77777777" w:rsidR="00332D2E" w:rsidRPr="00FC2072" w:rsidRDefault="00332D2E">
            <w:pPr>
              <w:spacing w:after="120" w:line="276" w:lineRule="auto"/>
              <w:rPr>
                <w:rFonts w:cs="Arial"/>
                <w:b/>
                <w:sz w:val="22"/>
                <w:lang w:val="en-US"/>
              </w:rPr>
            </w:pPr>
            <w:r w:rsidRPr="00FC2072">
              <w:rPr>
                <w:rFonts w:cs="Arial"/>
                <w:b/>
                <w:sz w:val="22"/>
                <w:lang w:val="en-US"/>
              </w:rPr>
              <w:t>Most relevant performance outcomes</w:t>
            </w:r>
          </w:p>
        </w:tc>
        <w:tc>
          <w:tcPr>
            <w:tcW w:w="6798" w:type="dxa"/>
          </w:tcPr>
          <w:p w14:paraId="46D346C1" w14:textId="55BC8C81" w:rsidR="00332D2E" w:rsidRPr="00FC2072" w:rsidRDefault="00C042D9">
            <w:pPr>
              <w:spacing w:after="120" w:line="276" w:lineRule="auto"/>
              <w:rPr>
                <w:rFonts w:cs="Arial"/>
                <w:sz w:val="22"/>
                <w:lang w:val="en-US"/>
              </w:rPr>
            </w:pPr>
            <w:r w:rsidRPr="00FC2072">
              <w:rPr>
                <w:rFonts w:cs="Arial"/>
                <w:b/>
                <w:sz w:val="22"/>
                <w:lang w:val="en-US"/>
              </w:rPr>
              <w:t>3.15</w:t>
            </w:r>
            <w:r w:rsidR="00332D2E" w:rsidRPr="00FC2072">
              <w:rPr>
                <w:rFonts w:cs="Arial"/>
                <w:b/>
                <w:sz w:val="22"/>
                <w:lang w:val="en-US"/>
              </w:rPr>
              <w:t>:</w:t>
            </w:r>
            <w:r w:rsidR="00332D2E" w:rsidRPr="00FC2072">
              <w:rPr>
                <w:rFonts w:cs="Arial"/>
                <w:sz w:val="22"/>
                <w:lang w:val="en-US"/>
              </w:rPr>
              <w:t xml:space="preserve"> preparing and supplying extemporaneously compounded medications safely and accurately in accordance with current legislation, scope of practice, PharmBA </w:t>
            </w:r>
            <w:r w:rsidR="00676B1B" w:rsidRPr="00FC2072">
              <w:rPr>
                <w:rFonts w:cs="Arial"/>
                <w:sz w:val="22"/>
                <w:lang w:val="en-US"/>
              </w:rPr>
              <w:t>Guidelines,</w:t>
            </w:r>
            <w:r w:rsidR="00332D2E" w:rsidRPr="00FC2072">
              <w:rPr>
                <w:rFonts w:cs="Arial"/>
                <w:sz w:val="22"/>
                <w:lang w:val="en-US"/>
              </w:rPr>
              <w:t xml:space="preserve"> and other relevant jurisdictional requirements.</w:t>
            </w:r>
          </w:p>
          <w:p w14:paraId="324E3CDF" w14:textId="010A28EC" w:rsidR="00332D2E" w:rsidRPr="00FC2072" w:rsidRDefault="00332D2E">
            <w:pPr>
              <w:spacing w:after="120" w:line="276" w:lineRule="auto"/>
              <w:rPr>
                <w:rFonts w:cs="Arial"/>
                <w:sz w:val="22"/>
                <w:lang w:val="en-US"/>
              </w:rPr>
            </w:pPr>
            <w:r w:rsidRPr="00FC2072">
              <w:rPr>
                <w:rFonts w:cs="Arial"/>
                <w:b/>
                <w:sz w:val="22"/>
                <w:lang w:val="en-US"/>
              </w:rPr>
              <w:t>4.2:</w:t>
            </w:r>
            <w:r w:rsidRPr="00FC2072">
              <w:rPr>
                <w:rFonts w:cs="Arial"/>
                <w:sz w:val="22"/>
                <w:lang w:val="en-US"/>
              </w:rPr>
              <w:t xml:space="preserve"> </w:t>
            </w:r>
            <w:r w:rsidRPr="00FC2072">
              <w:rPr>
                <w:rFonts w:eastAsia="Times New Roman" w:cs="Arial"/>
                <w:sz w:val="22"/>
                <w:lang w:eastAsia="en-AU"/>
              </w:rPr>
              <w:t>identifying and acknowledging professional limitations and seeking appropriate support where necessary, including additional professional education and/or referral of patients to other health care professionals.</w:t>
            </w:r>
          </w:p>
          <w:p w14:paraId="7E81F9EB" w14:textId="6FB4FC47" w:rsidR="00332D2E" w:rsidRPr="00FC2072" w:rsidRDefault="00332D2E">
            <w:pPr>
              <w:spacing w:after="120" w:line="276" w:lineRule="auto"/>
              <w:rPr>
                <w:rFonts w:cs="Arial"/>
                <w:sz w:val="22"/>
                <w:lang w:val="en-US"/>
              </w:rPr>
            </w:pPr>
            <w:r w:rsidRPr="00FC2072">
              <w:rPr>
                <w:rFonts w:cs="Arial"/>
                <w:b/>
                <w:sz w:val="22"/>
                <w:lang w:val="en-US"/>
              </w:rPr>
              <w:t>5.3:</w:t>
            </w:r>
            <w:r w:rsidRPr="00FC2072">
              <w:rPr>
                <w:rFonts w:cs="Arial"/>
                <w:sz w:val="22"/>
                <w:lang w:val="en-US"/>
              </w:rPr>
              <w:t xml:space="preserve"> </w:t>
            </w:r>
            <w:r w:rsidRPr="00FC2072">
              <w:rPr>
                <w:rFonts w:eastAsia="Times New Roman" w:cs="Arial"/>
                <w:sz w:val="22"/>
                <w:lang w:eastAsia="en-AU"/>
              </w:rPr>
              <w:t xml:space="preserve">recognising and responding to the inherent complexity, </w:t>
            </w:r>
            <w:r w:rsidR="00676B1B" w:rsidRPr="00FC2072">
              <w:rPr>
                <w:rFonts w:eastAsia="Times New Roman" w:cs="Arial"/>
                <w:sz w:val="22"/>
                <w:lang w:eastAsia="en-AU"/>
              </w:rPr>
              <w:t>ambiguity,</w:t>
            </w:r>
            <w:r w:rsidRPr="00FC2072">
              <w:rPr>
                <w:rFonts w:eastAsia="Times New Roman" w:cs="Arial"/>
                <w:sz w:val="22"/>
                <w:lang w:eastAsia="en-AU"/>
              </w:rPr>
              <w:t xml:space="preserve"> and uncertainty of contemporary and future professional practice.</w:t>
            </w:r>
          </w:p>
        </w:tc>
      </w:tr>
      <w:tr w:rsidR="00332D2E" w:rsidRPr="00FC2072" w14:paraId="4F7C87AA" w14:textId="77777777" w:rsidTr="002E19BE">
        <w:trPr>
          <w:cantSplit/>
        </w:trPr>
        <w:tc>
          <w:tcPr>
            <w:tcW w:w="2830" w:type="dxa"/>
            <w:shd w:val="clear" w:color="auto" w:fill="DDF2F1" w:themeFill="accent6" w:themeFillTint="33"/>
          </w:tcPr>
          <w:p w14:paraId="34E0277F" w14:textId="7C60F64A" w:rsidR="00332D2E" w:rsidRPr="00FC2072" w:rsidRDefault="00332D2E">
            <w:pPr>
              <w:spacing w:after="120" w:line="276" w:lineRule="auto"/>
              <w:rPr>
                <w:rFonts w:cs="Arial"/>
                <w:b/>
                <w:sz w:val="22"/>
                <w:lang w:val="en-US"/>
              </w:rPr>
            </w:pPr>
            <w:r w:rsidRPr="00FC2072">
              <w:rPr>
                <w:rFonts w:cs="Arial"/>
                <w:b/>
                <w:sz w:val="22"/>
                <w:lang w:val="en-US"/>
              </w:rPr>
              <w:t xml:space="preserve">Required knowledge, skills, </w:t>
            </w:r>
            <w:r w:rsidR="00676B1B" w:rsidRPr="00FC2072">
              <w:rPr>
                <w:rFonts w:cs="Arial"/>
                <w:b/>
                <w:sz w:val="22"/>
                <w:lang w:val="en-US"/>
              </w:rPr>
              <w:t>attitudes,</w:t>
            </w:r>
            <w:r w:rsidRPr="00FC2072">
              <w:rPr>
                <w:rFonts w:cs="Arial"/>
                <w:b/>
                <w:sz w:val="22"/>
                <w:lang w:val="en-US"/>
              </w:rPr>
              <w:t xml:space="preserve"> and experiences (A RICH)</w:t>
            </w:r>
          </w:p>
        </w:tc>
        <w:tc>
          <w:tcPr>
            <w:tcW w:w="6798" w:type="dxa"/>
          </w:tcPr>
          <w:p w14:paraId="165801D0" w14:textId="003FFD8D" w:rsidR="00332D2E" w:rsidRPr="00FC2072" w:rsidRDefault="00332D2E">
            <w:pPr>
              <w:spacing w:after="120" w:line="276" w:lineRule="auto"/>
              <w:rPr>
                <w:rFonts w:cs="Arial"/>
                <w:sz w:val="22"/>
                <w:lang w:val="en-US"/>
              </w:rPr>
            </w:pPr>
            <w:r w:rsidRPr="00FC2072">
              <w:rPr>
                <w:rFonts w:cs="Arial"/>
                <w:sz w:val="22"/>
                <w:lang w:val="en-US"/>
              </w:rPr>
              <w:t>Knowledge of PharmBA and TGA guidelines (C)</w:t>
            </w:r>
          </w:p>
          <w:p w14:paraId="494A57C3" w14:textId="77777777" w:rsidR="00332D2E" w:rsidRPr="00FC2072" w:rsidRDefault="00332D2E">
            <w:pPr>
              <w:spacing w:after="120" w:line="276" w:lineRule="auto"/>
              <w:rPr>
                <w:rFonts w:cs="Arial"/>
                <w:sz w:val="22"/>
                <w:lang w:val="en-US"/>
              </w:rPr>
            </w:pPr>
            <w:r w:rsidRPr="00FC2072">
              <w:rPr>
                <w:rFonts w:cs="Arial"/>
                <w:sz w:val="22"/>
                <w:lang w:val="en-US"/>
              </w:rPr>
              <w:t>Knowledge of formulation science and contamination control (C)</w:t>
            </w:r>
          </w:p>
          <w:p w14:paraId="4415AD74" w14:textId="77777777" w:rsidR="00332D2E" w:rsidRPr="00FC2072" w:rsidRDefault="00332D2E">
            <w:pPr>
              <w:spacing w:after="120" w:line="276" w:lineRule="auto"/>
              <w:rPr>
                <w:rFonts w:cs="Arial"/>
                <w:sz w:val="22"/>
                <w:lang w:val="en-US"/>
              </w:rPr>
            </w:pPr>
            <w:r w:rsidRPr="00FC2072">
              <w:rPr>
                <w:rFonts w:cs="Arial"/>
                <w:sz w:val="22"/>
                <w:lang w:val="en-US"/>
              </w:rPr>
              <w:t>Calculation skills (C)</w:t>
            </w:r>
          </w:p>
          <w:p w14:paraId="0EAC1E46" w14:textId="77777777" w:rsidR="00332D2E" w:rsidRPr="00FC2072" w:rsidRDefault="00332D2E">
            <w:pPr>
              <w:spacing w:after="120" w:line="276" w:lineRule="auto"/>
              <w:rPr>
                <w:rFonts w:cs="Arial"/>
                <w:sz w:val="22"/>
                <w:lang w:val="en-US"/>
              </w:rPr>
            </w:pPr>
            <w:r w:rsidRPr="00FC2072">
              <w:rPr>
                <w:rFonts w:cs="Arial"/>
                <w:sz w:val="22"/>
                <w:lang w:val="en-US"/>
              </w:rPr>
              <w:t xml:space="preserve">Skills in physical techniques (C) </w:t>
            </w:r>
          </w:p>
          <w:p w14:paraId="7C1222D1" w14:textId="77777777" w:rsidR="00332D2E" w:rsidRPr="00FC2072" w:rsidRDefault="00332D2E">
            <w:pPr>
              <w:spacing w:after="120" w:line="276" w:lineRule="auto"/>
              <w:rPr>
                <w:rFonts w:cs="Arial"/>
                <w:sz w:val="22"/>
                <w:lang w:val="en-US"/>
              </w:rPr>
            </w:pPr>
            <w:r w:rsidRPr="00FC2072">
              <w:rPr>
                <w:rFonts w:cs="Arial"/>
                <w:sz w:val="22"/>
                <w:lang w:val="en-US"/>
              </w:rPr>
              <w:t>Attention to detail (R)</w:t>
            </w:r>
          </w:p>
          <w:p w14:paraId="5ECE9F64" w14:textId="77777777" w:rsidR="00332D2E" w:rsidRPr="00FC2072" w:rsidRDefault="00332D2E">
            <w:pPr>
              <w:spacing w:after="120" w:line="276" w:lineRule="auto"/>
              <w:rPr>
                <w:rFonts w:cs="Arial"/>
                <w:sz w:val="22"/>
                <w:lang w:val="en-US"/>
              </w:rPr>
            </w:pPr>
            <w:r w:rsidRPr="00FC2072">
              <w:rPr>
                <w:rFonts w:cs="Arial"/>
                <w:sz w:val="22"/>
                <w:lang w:val="en-US"/>
              </w:rPr>
              <w:t>Person-</w:t>
            </w:r>
            <w:proofErr w:type="spellStart"/>
            <w:r w:rsidRPr="00FC2072">
              <w:rPr>
                <w:rFonts w:cs="Arial"/>
                <w:sz w:val="22"/>
                <w:lang w:val="en-US"/>
              </w:rPr>
              <w:t>centred</w:t>
            </w:r>
            <w:proofErr w:type="spellEnd"/>
            <w:r w:rsidRPr="00FC2072">
              <w:rPr>
                <w:rFonts w:cs="Arial"/>
                <w:sz w:val="22"/>
                <w:lang w:val="en-US"/>
              </w:rPr>
              <w:t xml:space="preserve"> approach (I)</w:t>
            </w:r>
          </w:p>
          <w:p w14:paraId="37C595B9" w14:textId="77777777" w:rsidR="00332D2E" w:rsidRPr="00FC2072" w:rsidRDefault="00332D2E">
            <w:pPr>
              <w:spacing w:after="120" w:line="276" w:lineRule="auto"/>
              <w:rPr>
                <w:rFonts w:cs="Arial"/>
                <w:sz w:val="22"/>
                <w:lang w:val="en-US"/>
              </w:rPr>
            </w:pPr>
            <w:r w:rsidRPr="00FC2072">
              <w:rPr>
                <w:rFonts w:cs="Arial"/>
                <w:sz w:val="22"/>
                <w:lang w:val="en-US"/>
              </w:rPr>
              <w:t>Awareness of personal limitations (H)</w:t>
            </w:r>
          </w:p>
          <w:p w14:paraId="320D9E3E" w14:textId="77777777" w:rsidR="00332D2E" w:rsidRPr="00FC2072" w:rsidRDefault="00332D2E">
            <w:pPr>
              <w:spacing w:after="120" w:line="276" w:lineRule="auto"/>
              <w:rPr>
                <w:rFonts w:cs="Arial"/>
                <w:color w:val="FF0000"/>
                <w:sz w:val="22"/>
                <w:lang w:val="en-US"/>
              </w:rPr>
            </w:pPr>
            <w:r w:rsidRPr="00FC2072">
              <w:rPr>
                <w:rFonts w:cs="Arial"/>
                <w:sz w:val="22"/>
                <w:lang w:val="en-US"/>
              </w:rPr>
              <w:t>Willingness to seek assistance (H)</w:t>
            </w:r>
          </w:p>
        </w:tc>
      </w:tr>
      <w:tr w:rsidR="00332D2E" w:rsidRPr="00FC2072" w14:paraId="521A65F8" w14:textId="77777777" w:rsidTr="002E19BE">
        <w:trPr>
          <w:cantSplit/>
        </w:trPr>
        <w:tc>
          <w:tcPr>
            <w:tcW w:w="2830" w:type="dxa"/>
            <w:shd w:val="clear" w:color="auto" w:fill="DDF2F1" w:themeFill="accent6" w:themeFillTint="33"/>
          </w:tcPr>
          <w:p w14:paraId="776D681C" w14:textId="77777777" w:rsidR="00332D2E" w:rsidRPr="00FC2072" w:rsidRDefault="00332D2E">
            <w:pPr>
              <w:spacing w:after="120" w:line="276" w:lineRule="auto"/>
              <w:rPr>
                <w:rFonts w:cs="Arial"/>
                <w:b/>
                <w:sz w:val="22"/>
                <w:lang w:val="en-US"/>
              </w:rPr>
            </w:pPr>
            <w:r w:rsidRPr="00FC2072">
              <w:rPr>
                <w:rFonts w:cs="Arial"/>
                <w:b/>
                <w:sz w:val="22"/>
                <w:lang w:val="en-US"/>
              </w:rPr>
              <w:lastRenderedPageBreak/>
              <w:t>Information sources to assess progress and ground a summative entrustment decision</w:t>
            </w:r>
          </w:p>
        </w:tc>
        <w:tc>
          <w:tcPr>
            <w:tcW w:w="6798" w:type="dxa"/>
          </w:tcPr>
          <w:p w14:paraId="3B3FF4D5" w14:textId="4BD9EA97" w:rsidR="00332D2E" w:rsidRPr="00FC2072" w:rsidRDefault="00332D2E">
            <w:pPr>
              <w:spacing w:after="120" w:line="276" w:lineRule="auto"/>
              <w:rPr>
                <w:rFonts w:cs="Arial"/>
                <w:sz w:val="22"/>
                <w:lang w:val="en-US"/>
              </w:rPr>
            </w:pPr>
            <w:r w:rsidRPr="00FC2072">
              <w:rPr>
                <w:rFonts w:cs="Arial"/>
                <w:sz w:val="22"/>
                <w:lang w:val="en-US"/>
              </w:rPr>
              <w:t xml:space="preserve">Documentation required by the PharmBA </w:t>
            </w:r>
          </w:p>
          <w:p w14:paraId="1FA05032" w14:textId="05207826" w:rsidR="00332D2E" w:rsidRPr="00FC2072" w:rsidRDefault="00332D2E">
            <w:pPr>
              <w:spacing w:after="120" w:line="276" w:lineRule="auto"/>
              <w:rPr>
                <w:rFonts w:cs="Arial"/>
                <w:sz w:val="22"/>
                <w:lang w:val="en-US"/>
              </w:rPr>
            </w:pPr>
            <w:r w:rsidRPr="00FC2072">
              <w:rPr>
                <w:rFonts w:cs="Arial"/>
                <w:sz w:val="22"/>
                <w:lang w:val="en-US"/>
              </w:rPr>
              <w:t>Short practice observations (SPO) –</w:t>
            </w:r>
            <w:r w:rsidR="002579DB" w:rsidRPr="00FC2072">
              <w:rPr>
                <w:rFonts w:cs="Arial"/>
                <w:sz w:val="22"/>
                <w:lang w:val="en-US"/>
              </w:rPr>
              <w:t xml:space="preserve"> </w:t>
            </w:r>
            <w:r w:rsidRPr="00FC2072">
              <w:rPr>
                <w:rFonts w:cs="Arial"/>
                <w:sz w:val="22"/>
                <w:lang w:val="en-US"/>
              </w:rPr>
              <w:t>template provided</w:t>
            </w:r>
          </w:p>
          <w:p w14:paraId="64314635" w14:textId="3DDFD0D1" w:rsidR="00332D2E" w:rsidRPr="00FC2072" w:rsidRDefault="00332D2E">
            <w:pPr>
              <w:spacing w:after="120" w:line="276" w:lineRule="auto"/>
              <w:rPr>
                <w:rFonts w:cs="Arial"/>
                <w:sz w:val="22"/>
                <w:lang w:val="en-US"/>
              </w:rPr>
            </w:pPr>
            <w:r w:rsidRPr="00FC2072">
              <w:rPr>
                <w:rFonts w:cs="Arial"/>
                <w:sz w:val="22"/>
                <w:lang w:val="en-US"/>
              </w:rPr>
              <w:t>Reflection on performance</w:t>
            </w:r>
            <w:r w:rsidR="00B1791E" w:rsidRPr="00FC2072">
              <w:rPr>
                <w:rFonts w:cs="Arial"/>
                <w:sz w:val="22"/>
                <w:lang w:val="en-US"/>
              </w:rPr>
              <w:t xml:space="preserve"> by intern</w:t>
            </w:r>
            <w:r w:rsidRPr="00FC2072">
              <w:rPr>
                <w:rFonts w:cs="Arial"/>
                <w:sz w:val="22"/>
                <w:lang w:val="en-US"/>
              </w:rPr>
              <w:t xml:space="preserve"> – written or oral</w:t>
            </w:r>
            <w:r w:rsidR="006B4CFF" w:rsidRPr="00FC2072">
              <w:rPr>
                <w:rStyle w:val="FootnoteReference"/>
                <w:rFonts w:cs="Arial"/>
                <w:sz w:val="22"/>
                <w:lang w:val="en-US"/>
              </w:rPr>
              <w:footnoteReference w:id="3"/>
            </w:r>
          </w:p>
          <w:p w14:paraId="515F5A5C" w14:textId="77777777" w:rsidR="00332D2E" w:rsidRPr="00FC2072" w:rsidRDefault="00332D2E">
            <w:pPr>
              <w:spacing w:after="120" w:line="276" w:lineRule="auto"/>
              <w:rPr>
                <w:rFonts w:cs="Arial"/>
                <w:sz w:val="22"/>
                <w:lang w:val="en-US"/>
              </w:rPr>
            </w:pPr>
            <w:r w:rsidRPr="00FC2072">
              <w:rPr>
                <w:rFonts w:cs="Arial"/>
                <w:sz w:val="22"/>
                <w:lang w:val="en-US"/>
              </w:rPr>
              <w:t>Entrustment discussions – guidance and template provided</w:t>
            </w:r>
          </w:p>
        </w:tc>
      </w:tr>
      <w:tr w:rsidR="00332D2E" w:rsidRPr="00FC2072" w14:paraId="181D7AB0" w14:textId="77777777" w:rsidTr="002E19BE">
        <w:trPr>
          <w:cantSplit/>
        </w:trPr>
        <w:tc>
          <w:tcPr>
            <w:tcW w:w="2830" w:type="dxa"/>
            <w:shd w:val="clear" w:color="auto" w:fill="DDF2F1" w:themeFill="accent6" w:themeFillTint="33"/>
          </w:tcPr>
          <w:p w14:paraId="59C6C02C" w14:textId="77777777" w:rsidR="00332D2E" w:rsidRPr="00FC2072" w:rsidRDefault="00332D2E">
            <w:pPr>
              <w:spacing w:after="120" w:line="276" w:lineRule="auto"/>
              <w:rPr>
                <w:rFonts w:cs="Arial"/>
                <w:b/>
                <w:sz w:val="22"/>
                <w:lang w:val="en-US"/>
              </w:rPr>
            </w:pPr>
            <w:r w:rsidRPr="00FC2072">
              <w:rPr>
                <w:rFonts w:cs="Arial"/>
                <w:b/>
                <w:sz w:val="22"/>
                <w:lang w:val="en-US"/>
              </w:rPr>
              <w:t>Entrustment/supervision level expected at which stage of training</w:t>
            </w:r>
          </w:p>
        </w:tc>
        <w:tc>
          <w:tcPr>
            <w:tcW w:w="6798" w:type="dxa"/>
          </w:tcPr>
          <w:p w14:paraId="38C73319" w14:textId="77777777" w:rsidR="00332D2E" w:rsidRPr="00FC2072" w:rsidRDefault="00332D2E">
            <w:pPr>
              <w:spacing w:after="120" w:line="276" w:lineRule="auto"/>
              <w:rPr>
                <w:rFonts w:cs="Arial"/>
                <w:sz w:val="22"/>
                <w:lang w:val="en-US"/>
              </w:rPr>
            </w:pPr>
            <w:r w:rsidRPr="00FC2072">
              <w:rPr>
                <w:rFonts w:cs="Arial"/>
                <w:sz w:val="22"/>
                <w:lang w:val="en-US"/>
              </w:rPr>
              <w:t>Level 2 or 3 on entry to intern year</w:t>
            </w:r>
          </w:p>
          <w:p w14:paraId="4D001B20" w14:textId="77777777" w:rsidR="00332D2E" w:rsidRPr="00FC2072" w:rsidRDefault="00332D2E">
            <w:pPr>
              <w:spacing w:after="120" w:line="276" w:lineRule="auto"/>
              <w:rPr>
                <w:rFonts w:cs="Arial"/>
                <w:sz w:val="22"/>
                <w:lang w:val="en-US"/>
              </w:rPr>
            </w:pPr>
            <w:r w:rsidRPr="00FC2072">
              <w:rPr>
                <w:rFonts w:cs="Arial"/>
                <w:sz w:val="22"/>
                <w:lang w:val="en-US"/>
              </w:rPr>
              <w:t>Level 4 by end of intern year; may be entrusted earlier</w:t>
            </w:r>
          </w:p>
        </w:tc>
      </w:tr>
      <w:tr w:rsidR="00332D2E" w:rsidRPr="00FC2072" w14:paraId="75907AC0" w14:textId="77777777" w:rsidTr="002E19BE">
        <w:trPr>
          <w:cantSplit/>
        </w:trPr>
        <w:tc>
          <w:tcPr>
            <w:tcW w:w="2830" w:type="dxa"/>
            <w:shd w:val="clear" w:color="auto" w:fill="DDF2F1" w:themeFill="accent6" w:themeFillTint="33"/>
          </w:tcPr>
          <w:p w14:paraId="3DF8602B" w14:textId="3191E714" w:rsidR="00332D2E" w:rsidRPr="00FC2072" w:rsidRDefault="00332D2E">
            <w:pPr>
              <w:spacing w:after="120" w:line="276" w:lineRule="auto"/>
              <w:rPr>
                <w:rFonts w:cs="Arial"/>
                <w:b/>
                <w:sz w:val="22"/>
                <w:lang w:val="en-US"/>
              </w:rPr>
            </w:pPr>
            <w:r w:rsidRPr="00FC2072">
              <w:rPr>
                <w:rFonts w:cs="Arial"/>
                <w:b/>
                <w:sz w:val="22"/>
                <w:lang w:val="en-US"/>
              </w:rPr>
              <w:t xml:space="preserve">Time period to expiration if not </w:t>
            </w:r>
            <w:r w:rsidR="009219A8" w:rsidRPr="00FC2072">
              <w:rPr>
                <w:rFonts w:cs="Arial"/>
                <w:b/>
                <w:sz w:val="22"/>
                <w:lang w:val="en-US"/>
              </w:rPr>
              <w:t>practiced</w:t>
            </w:r>
          </w:p>
        </w:tc>
        <w:tc>
          <w:tcPr>
            <w:tcW w:w="6798" w:type="dxa"/>
          </w:tcPr>
          <w:p w14:paraId="7C8E2E3B" w14:textId="02098697" w:rsidR="00332D2E" w:rsidRPr="00FC2072" w:rsidRDefault="00332D2E">
            <w:pPr>
              <w:spacing w:after="120" w:line="276" w:lineRule="auto"/>
              <w:rPr>
                <w:rFonts w:cs="Arial"/>
                <w:sz w:val="22"/>
                <w:lang w:val="en-US"/>
              </w:rPr>
            </w:pPr>
            <w:r w:rsidRPr="00FC2072">
              <w:rPr>
                <w:rFonts w:cs="Arial"/>
                <w:sz w:val="22"/>
                <w:lang w:val="en-US"/>
              </w:rPr>
              <w:t>Not applicable to intern year.</w:t>
            </w:r>
          </w:p>
        </w:tc>
      </w:tr>
      <w:bookmarkEnd w:id="12"/>
    </w:tbl>
    <w:p w14:paraId="7D733EE0" w14:textId="2B7EE5DB" w:rsidR="00332D2E" w:rsidRPr="00332D2E" w:rsidRDefault="00332D2E" w:rsidP="00332D2E">
      <w:pPr>
        <w:pStyle w:val="Heading1"/>
        <w:rPr>
          <w:lang w:val="en-US"/>
        </w:rPr>
      </w:pPr>
      <w:r w:rsidRPr="26891336">
        <w:rPr>
          <w:rFonts w:cs="Arial"/>
          <w:sz w:val="28"/>
          <w:szCs w:val="28"/>
          <w:lang w:val="en-US"/>
        </w:rPr>
        <w:br w:type="page"/>
      </w:r>
      <w:bookmarkStart w:id="13" w:name="_Toc153269973"/>
      <w:r w:rsidRPr="00332D2E">
        <w:rPr>
          <w:lang w:val="en-US"/>
        </w:rPr>
        <w:lastRenderedPageBreak/>
        <w:t>Information sources</w:t>
      </w:r>
      <w:bookmarkEnd w:id="13"/>
    </w:p>
    <w:p w14:paraId="4940140E" w14:textId="2EBD42CF" w:rsidR="00332D2E" w:rsidRPr="00760A60" w:rsidRDefault="00332D2E" w:rsidP="00760A60">
      <w:pPr>
        <w:pStyle w:val="Heading2"/>
      </w:pPr>
      <w:bookmarkStart w:id="14" w:name="_Toc153269974"/>
      <w:r w:rsidRPr="00760A60">
        <w:t xml:space="preserve">Documentation required by the Pharmacy Board of </w:t>
      </w:r>
      <w:bookmarkStart w:id="15" w:name="_Hlk85982345"/>
      <w:r w:rsidRPr="00760A60">
        <w:t>Australia</w:t>
      </w:r>
      <w:bookmarkEnd w:id="14"/>
      <w:bookmarkEnd w:id="15"/>
    </w:p>
    <w:p w14:paraId="3A4E4084" w14:textId="69C94831" w:rsidR="00332D2E" w:rsidRPr="00575641" w:rsidRDefault="00332D2E" w:rsidP="00D65FD4">
      <w:pPr>
        <w:rPr>
          <w:rFonts w:cs="Arial"/>
          <w:sz w:val="22"/>
          <w:szCs w:val="24"/>
          <w:lang w:val="en-US"/>
        </w:rPr>
      </w:pPr>
      <w:r w:rsidRPr="00575641">
        <w:rPr>
          <w:rFonts w:cs="Arial"/>
          <w:sz w:val="22"/>
          <w:szCs w:val="24"/>
          <w:lang w:val="en-US"/>
        </w:rPr>
        <w:t>As set out in the Intern pharmacist and preceptor guide</w:t>
      </w:r>
      <w:r w:rsidR="00A8672E" w:rsidRPr="00575641">
        <w:rPr>
          <w:rStyle w:val="FootnoteReference"/>
          <w:rFonts w:cs="Arial"/>
          <w:sz w:val="22"/>
          <w:szCs w:val="24"/>
          <w:lang w:val="en-US"/>
        </w:rPr>
        <w:footnoteReference w:id="4"/>
      </w:r>
      <w:r w:rsidRPr="00575641">
        <w:rPr>
          <w:rFonts w:cs="Arial"/>
          <w:sz w:val="22"/>
          <w:szCs w:val="24"/>
          <w:lang w:val="en-US"/>
        </w:rPr>
        <w:t xml:space="preserve">, the </w:t>
      </w:r>
      <w:r w:rsidR="008D566E" w:rsidRPr="00575641">
        <w:rPr>
          <w:rFonts w:cs="Arial"/>
          <w:sz w:val="22"/>
          <w:szCs w:val="24"/>
          <w:lang w:val="en-US"/>
        </w:rPr>
        <w:t>Pharm</w:t>
      </w:r>
      <w:r w:rsidRPr="00575641">
        <w:rPr>
          <w:rFonts w:cs="Arial"/>
          <w:sz w:val="22"/>
          <w:szCs w:val="24"/>
          <w:lang w:val="en-US"/>
        </w:rPr>
        <w:t xml:space="preserve">BA requires evidence that interns are assessed on their ability to prepare (compound) extemporaneous products in the supervised practice site as part of the Intern Training Program (ITP). This assessment requires each intern to prepare 6 different products, with the specific details set out in a </w:t>
      </w:r>
      <w:r w:rsidR="00FC2F15" w:rsidRPr="00575641">
        <w:rPr>
          <w:rFonts w:cs="Arial"/>
          <w:sz w:val="22"/>
          <w:szCs w:val="24"/>
          <w:lang w:val="en-US"/>
        </w:rPr>
        <w:t>“</w:t>
      </w:r>
      <w:r w:rsidR="00152FFA" w:rsidRPr="00575641">
        <w:rPr>
          <w:rFonts w:cs="Arial"/>
          <w:sz w:val="22"/>
          <w:szCs w:val="24"/>
          <w:lang w:val="en-US"/>
        </w:rPr>
        <w:t>l</w:t>
      </w:r>
      <w:r w:rsidRPr="00575641">
        <w:rPr>
          <w:rFonts w:cs="Arial"/>
          <w:sz w:val="22"/>
          <w:szCs w:val="24"/>
          <w:lang w:val="en-US"/>
        </w:rPr>
        <w:t>etter to preceptors</w:t>
      </w:r>
      <w:r w:rsidR="00FC2F15" w:rsidRPr="00575641">
        <w:rPr>
          <w:rFonts w:cs="Arial"/>
          <w:sz w:val="22"/>
          <w:szCs w:val="24"/>
          <w:lang w:val="en-US"/>
        </w:rPr>
        <w:t>”</w:t>
      </w:r>
      <w:r w:rsidRPr="00575641">
        <w:rPr>
          <w:rFonts w:cs="Arial"/>
          <w:sz w:val="22"/>
          <w:szCs w:val="24"/>
          <w:lang w:val="en-US"/>
        </w:rPr>
        <w:t>. Evidence for completion of this assessment comprises a written report form for each product, and a statutory declaration by the preceptor. These documents are returned to the ITP provider.</w:t>
      </w:r>
    </w:p>
    <w:p w14:paraId="7A84042A" w14:textId="65416900" w:rsidR="005057A2" w:rsidRPr="005057A2" w:rsidRDefault="005057A2" w:rsidP="00775B77">
      <w:pPr>
        <w:pStyle w:val="Heading2"/>
      </w:pPr>
      <w:bookmarkStart w:id="16" w:name="_Toc153269975"/>
      <w:r w:rsidRPr="005057A2">
        <w:t>Record of compounded medicines</w:t>
      </w:r>
      <w:bookmarkEnd w:id="16"/>
    </w:p>
    <w:p w14:paraId="2B3793D7" w14:textId="33A5CBB1" w:rsidR="00D65FD4" w:rsidRPr="00575641" w:rsidRDefault="00D65FD4" w:rsidP="006776B7">
      <w:pPr>
        <w:rPr>
          <w:rFonts w:cs="Arial"/>
          <w:sz w:val="22"/>
          <w:lang w:val="en-US"/>
        </w:rPr>
      </w:pPr>
      <w:r w:rsidRPr="00575641">
        <w:rPr>
          <w:rFonts w:cs="Arial"/>
          <w:sz w:val="22"/>
          <w:lang w:val="en-US"/>
        </w:rPr>
        <w:t>No specific guidance is provided in the PharmBA documentation about the requirements for the compounding form to be used as a record for each product</w:t>
      </w:r>
      <w:r w:rsidR="00D25BCA" w:rsidRPr="00575641">
        <w:rPr>
          <w:rFonts w:cs="Arial"/>
          <w:sz w:val="22"/>
          <w:lang w:val="en-US"/>
        </w:rPr>
        <w:t xml:space="preserve">, </w:t>
      </w:r>
      <w:r w:rsidRPr="00575641">
        <w:rPr>
          <w:rFonts w:cs="Arial"/>
          <w:sz w:val="22"/>
          <w:lang w:val="en-US"/>
        </w:rPr>
        <w:t xml:space="preserve">of the details of risk assessments carried out, calculations and preparation method used, ingredient batch numbers and expiry dates, and container chosen. However, the </w:t>
      </w:r>
      <w:r w:rsidR="006776B7" w:rsidRPr="00575641">
        <w:rPr>
          <w:rFonts w:cs="Arial"/>
          <w:sz w:val="22"/>
          <w:lang w:val="en-US"/>
        </w:rPr>
        <w:t>APF</w:t>
      </w:r>
      <w:r w:rsidR="0068614D" w:rsidRPr="00575641">
        <w:rPr>
          <w:rFonts w:cs="Arial"/>
          <w:sz w:val="22"/>
          <w:lang w:val="en-US"/>
        </w:rPr>
        <w:t xml:space="preserve"> </w:t>
      </w:r>
      <w:r w:rsidRPr="00575641">
        <w:rPr>
          <w:rFonts w:cs="Arial"/>
          <w:sz w:val="22"/>
          <w:lang w:val="en-US"/>
        </w:rPr>
        <w:t xml:space="preserve">includes an example of such a form which facilitates recording of all necessary details.  </w:t>
      </w:r>
    </w:p>
    <w:p w14:paraId="01A57700" w14:textId="1255E209" w:rsidR="00D65FD4" w:rsidRPr="00575641" w:rsidRDefault="00D65FD4" w:rsidP="00D65FD4">
      <w:pPr>
        <w:rPr>
          <w:rFonts w:cs="Arial"/>
          <w:sz w:val="22"/>
          <w:lang w:val="en-US"/>
        </w:rPr>
      </w:pPr>
      <w:r w:rsidRPr="00575641">
        <w:rPr>
          <w:rFonts w:cs="Arial"/>
          <w:sz w:val="22"/>
          <w:lang w:val="en-US"/>
        </w:rPr>
        <w:t xml:space="preserve">It is expected that a form such as that described </w:t>
      </w:r>
      <w:r w:rsidR="006776B7" w:rsidRPr="00575641">
        <w:rPr>
          <w:rFonts w:cs="Arial"/>
          <w:sz w:val="22"/>
          <w:lang w:val="en-US"/>
        </w:rPr>
        <w:t xml:space="preserve">in the APF </w:t>
      </w:r>
      <w:r w:rsidRPr="00575641">
        <w:rPr>
          <w:rFonts w:cs="Arial"/>
          <w:sz w:val="22"/>
          <w:lang w:val="en-US"/>
        </w:rPr>
        <w:t xml:space="preserve">is used as a formal record of the preparation of any compounded product, including those which are prepared by interns for the purposes of this EPA. The example published in the current version of the APF is recommended for use either as it is, or as the basis for a form tailored to the needs of a particular workplace. </w:t>
      </w:r>
    </w:p>
    <w:p w14:paraId="103E6B9B" w14:textId="1F039C8A" w:rsidR="00D65FD4" w:rsidRPr="00575641" w:rsidRDefault="00D65FD4" w:rsidP="00D65FD4">
      <w:pPr>
        <w:rPr>
          <w:rFonts w:cs="Arial"/>
          <w:sz w:val="22"/>
          <w:lang w:val="en-US"/>
        </w:rPr>
      </w:pPr>
      <w:r w:rsidRPr="00575641">
        <w:rPr>
          <w:rFonts w:cs="Arial"/>
          <w:sz w:val="22"/>
          <w:lang w:val="en-US"/>
        </w:rPr>
        <w:t xml:space="preserve">It is noted that the nature of compounding, and the associated records generated, in hospital pharmacies often differs from that in community pharmacies, with the former involving a greater use of batch preparation forms for preparation of commonly used products.   </w:t>
      </w:r>
    </w:p>
    <w:p w14:paraId="4A5FFB76" w14:textId="77777777" w:rsidR="001721A6" w:rsidRPr="00DB2DCB" w:rsidRDefault="001721A6" w:rsidP="00760A60">
      <w:pPr>
        <w:pStyle w:val="Heading2"/>
        <w:rPr>
          <w:lang w:val="en-US"/>
        </w:rPr>
      </w:pPr>
      <w:bookmarkStart w:id="17" w:name="_Toc153269976"/>
      <w:r w:rsidRPr="00DB2DCB">
        <w:rPr>
          <w:lang w:val="en-US"/>
        </w:rPr>
        <w:t>Calculations</w:t>
      </w:r>
      <w:bookmarkEnd w:id="17"/>
    </w:p>
    <w:p w14:paraId="5F3EAAAB" w14:textId="2B9F6D72" w:rsidR="001721A6" w:rsidRPr="00575641" w:rsidRDefault="001721A6" w:rsidP="001721A6">
      <w:pPr>
        <w:rPr>
          <w:rFonts w:cs="Arial"/>
          <w:sz w:val="22"/>
          <w:lang w:val="en-US"/>
        </w:rPr>
      </w:pPr>
      <w:r w:rsidRPr="00575641">
        <w:rPr>
          <w:rFonts w:cs="Arial"/>
          <w:sz w:val="22"/>
          <w:lang w:val="en-US"/>
        </w:rPr>
        <w:t xml:space="preserve">Given the critical nature of correct calculations, formal assessment of the intern’s capacity to make consistently accurate arithmetic manipulations may also be considered as part of the evidence associated with </w:t>
      </w:r>
      <w:r w:rsidR="00D23B9C" w:rsidRPr="00575641">
        <w:rPr>
          <w:rFonts w:cs="Arial"/>
          <w:sz w:val="22"/>
          <w:lang w:val="en-US"/>
        </w:rPr>
        <w:t>a short practice observation (SPO)</w:t>
      </w:r>
      <w:r w:rsidR="007C76E1" w:rsidRPr="00575641">
        <w:rPr>
          <w:rFonts w:cs="Arial"/>
          <w:sz w:val="22"/>
          <w:lang w:val="en-US"/>
        </w:rPr>
        <w:t>.</w:t>
      </w:r>
      <w:r w:rsidRPr="00575641">
        <w:rPr>
          <w:rFonts w:cs="Arial"/>
          <w:sz w:val="22"/>
          <w:lang w:val="en-US"/>
        </w:rPr>
        <w:t xml:space="preserve"> </w:t>
      </w:r>
    </w:p>
    <w:p w14:paraId="1AD297F7" w14:textId="1755828C" w:rsidR="00332D2E" w:rsidRPr="002F1347" w:rsidRDefault="00332D2E" w:rsidP="002F1347">
      <w:pPr>
        <w:pStyle w:val="Heading2"/>
      </w:pPr>
      <w:bookmarkStart w:id="18" w:name="_Toc153269977"/>
      <w:r w:rsidRPr="002F1347">
        <w:t>Short practice observations (SPOs)</w:t>
      </w:r>
      <w:bookmarkEnd w:id="18"/>
    </w:p>
    <w:p w14:paraId="1C1C9030" w14:textId="43CAD188" w:rsidR="00332D2E" w:rsidRPr="00575641" w:rsidRDefault="00567B85">
      <w:pPr>
        <w:rPr>
          <w:rFonts w:cs="Arial"/>
          <w:sz w:val="22"/>
          <w:lang w:val="en-US"/>
        </w:rPr>
      </w:pPr>
      <w:r w:rsidRPr="00575641">
        <w:rPr>
          <w:rFonts w:cs="Arial"/>
          <w:sz w:val="22"/>
          <w:lang w:val="en-US"/>
        </w:rPr>
        <w:t>When included as part of an intern’s overall Training and Development Plan for the intern year, f</w:t>
      </w:r>
      <w:r w:rsidR="00332D2E" w:rsidRPr="00575641">
        <w:rPr>
          <w:rFonts w:cs="Arial"/>
          <w:sz w:val="22"/>
          <w:lang w:val="en-US"/>
        </w:rPr>
        <w:t>urther evidence to support entrustment decision</w:t>
      </w:r>
      <w:r w:rsidR="00010069" w:rsidRPr="00575641">
        <w:rPr>
          <w:rFonts w:cs="Arial"/>
          <w:sz w:val="22"/>
          <w:lang w:val="en-US"/>
        </w:rPr>
        <w:t>s</w:t>
      </w:r>
      <w:r w:rsidR="00332D2E" w:rsidRPr="00575641">
        <w:rPr>
          <w:rFonts w:cs="Arial"/>
          <w:sz w:val="22"/>
          <w:lang w:val="en-US"/>
        </w:rPr>
        <w:t xml:space="preserve"> </w:t>
      </w:r>
      <w:r w:rsidRPr="00575641">
        <w:rPr>
          <w:rFonts w:cs="Arial"/>
          <w:sz w:val="22"/>
          <w:lang w:val="en-US"/>
        </w:rPr>
        <w:t>may be necessary, and c</w:t>
      </w:r>
      <w:r w:rsidR="00332D2E" w:rsidRPr="00575641">
        <w:rPr>
          <w:rFonts w:cs="Arial"/>
          <w:sz w:val="22"/>
          <w:lang w:val="en-US"/>
        </w:rPr>
        <w:t xml:space="preserve">ould include observation of interns’ preparation of products in addition to those required by the </w:t>
      </w:r>
      <w:r w:rsidR="00152FFA" w:rsidRPr="00575641">
        <w:rPr>
          <w:rFonts w:cs="Arial"/>
          <w:sz w:val="22"/>
          <w:lang w:val="en-US"/>
        </w:rPr>
        <w:t>PharmBA</w:t>
      </w:r>
      <w:r w:rsidR="00332D2E" w:rsidRPr="00575641">
        <w:rPr>
          <w:rFonts w:cs="Arial"/>
          <w:sz w:val="22"/>
          <w:lang w:val="en-US"/>
        </w:rPr>
        <w:t xml:space="preserve">. This is particularly important since the PharmBA requirements exclude the preparation of more than one product from a particular category.  </w:t>
      </w:r>
    </w:p>
    <w:p w14:paraId="4FF67EF9" w14:textId="77777777" w:rsidR="001F47A7" w:rsidRPr="00575641" w:rsidRDefault="00332D2E">
      <w:pPr>
        <w:rPr>
          <w:rFonts w:cs="Arial"/>
          <w:sz w:val="22"/>
          <w:szCs w:val="24"/>
          <w:lang w:val="en-US"/>
        </w:rPr>
      </w:pPr>
      <w:r w:rsidRPr="00575641">
        <w:rPr>
          <w:rFonts w:cs="Arial"/>
          <w:sz w:val="22"/>
          <w:szCs w:val="24"/>
          <w:lang w:val="en-US"/>
        </w:rPr>
        <w:t xml:space="preserve">A short practice observation </w:t>
      </w:r>
      <w:r w:rsidR="00152FFA" w:rsidRPr="00575641">
        <w:rPr>
          <w:rFonts w:cs="Arial"/>
          <w:sz w:val="22"/>
          <w:szCs w:val="24"/>
          <w:lang w:val="en-US"/>
        </w:rPr>
        <w:t xml:space="preserve">(SPO) </w:t>
      </w:r>
      <w:r w:rsidRPr="00575641">
        <w:rPr>
          <w:rFonts w:cs="Arial"/>
          <w:sz w:val="22"/>
          <w:szCs w:val="24"/>
          <w:lang w:val="en-US"/>
        </w:rPr>
        <w:t xml:space="preserve">would generally involve a </w:t>
      </w:r>
      <w:r w:rsidR="600E1DAA" w:rsidRPr="00575641">
        <w:rPr>
          <w:rFonts w:cs="Arial"/>
          <w:sz w:val="22"/>
          <w:szCs w:val="24"/>
          <w:lang w:val="en-US"/>
        </w:rPr>
        <w:t>supervisor</w:t>
      </w:r>
      <w:r w:rsidRPr="00575641">
        <w:rPr>
          <w:rFonts w:cs="Arial"/>
          <w:sz w:val="22"/>
          <w:szCs w:val="24"/>
          <w:lang w:val="en-US"/>
        </w:rPr>
        <w:t xml:space="preserve"> observing the intern while preparing a compounded product, from completing </w:t>
      </w:r>
      <w:r w:rsidR="00504F2F" w:rsidRPr="00575641">
        <w:rPr>
          <w:rFonts w:cs="Arial"/>
          <w:sz w:val="22"/>
          <w:szCs w:val="24"/>
          <w:lang w:val="en-US"/>
        </w:rPr>
        <w:t xml:space="preserve">all </w:t>
      </w:r>
      <w:r w:rsidR="5F6B6343" w:rsidRPr="00575641">
        <w:rPr>
          <w:rFonts w:cs="Arial"/>
          <w:sz w:val="22"/>
          <w:szCs w:val="24"/>
          <w:lang w:val="en-US"/>
        </w:rPr>
        <w:t xml:space="preserve">preliminary </w:t>
      </w:r>
      <w:r w:rsidR="00504F2F" w:rsidRPr="00575641">
        <w:rPr>
          <w:rFonts w:cs="Arial"/>
          <w:sz w:val="22"/>
          <w:szCs w:val="24"/>
          <w:lang w:val="en-US"/>
        </w:rPr>
        <w:t xml:space="preserve">documentation for </w:t>
      </w:r>
      <w:r w:rsidR="00504F2F" w:rsidRPr="00575641">
        <w:rPr>
          <w:rFonts w:cs="Arial"/>
          <w:sz w:val="22"/>
          <w:szCs w:val="24"/>
          <w:lang w:val="en-US"/>
        </w:rPr>
        <w:lastRenderedPageBreak/>
        <w:t xml:space="preserve">the compounded product, including </w:t>
      </w:r>
      <w:r w:rsidRPr="00575641">
        <w:rPr>
          <w:rFonts w:cs="Arial"/>
          <w:sz w:val="22"/>
          <w:szCs w:val="24"/>
          <w:lang w:val="en-US"/>
        </w:rPr>
        <w:t>calculations</w:t>
      </w:r>
      <w:r w:rsidR="00504F2F" w:rsidRPr="00575641">
        <w:rPr>
          <w:rFonts w:cs="Arial"/>
          <w:sz w:val="22"/>
          <w:szCs w:val="24"/>
          <w:lang w:val="en-US"/>
        </w:rPr>
        <w:t>,</w:t>
      </w:r>
      <w:r w:rsidRPr="00575641">
        <w:rPr>
          <w:rFonts w:cs="Arial"/>
          <w:sz w:val="22"/>
          <w:szCs w:val="24"/>
          <w:lang w:val="en-US"/>
        </w:rPr>
        <w:t xml:space="preserve"> through to the appraisal of the final labelled product. </w:t>
      </w:r>
    </w:p>
    <w:p w14:paraId="3FA6610B" w14:textId="4D2E3C59" w:rsidR="00B2775B" w:rsidRPr="00575641" w:rsidRDefault="00332D2E">
      <w:pPr>
        <w:rPr>
          <w:rFonts w:cs="Arial"/>
          <w:sz w:val="22"/>
          <w:szCs w:val="24"/>
          <w:lang w:val="en-US"/>
        </w:rPr>
      </w:pPr>
      <w:r w:rsidRPr="00575641">
        <w:rPr>
          <w:rFonts w:cs="Arial"/>
          <w:sz w:val="22"/>
          <w:szCs w:val="24"/>
          <w:lang w:val="en-US"/>
        </w:rPr>
        <w:t xml:space="preserve">In addition to the 6 products mandated by the </w:t>
      </w:r>
      <w:r w:rsidR="00152FFA" w:rsidRPr="00575641">
        <w:rPr>
          <w:rFonts w:cs="Arial"/>
          <w:sz w:val="22"/>
          <w:szCs w:val="24"/>
          <w:lang w:val="en-US"/>
        </w:rPr>
        <w:t>PharmBA</w:t>
      </w:r>
      <w:r w:rsidRPr="00575641">
        <w:rPr>
          <w:rFonts w:cs="Arial"/>
          <w:sz w:val="22"/>
          <w:szCs w:val="24"/>
          <w:lang w:val="en-US"/>
        </w:rPr>
        <w:t xml:space="preserve">, </w:t>
      </w:r>
      <w:r w:rsidR="00246173" w:rsidRPr="00575641">
        <w:rPr>
          <w:rFonts w:cs="Arial"/>
          <w:sz w:val="22"/>
          <w:szCs w:val="24"/>
          <w:lang w:val="en-US"/>
        </w:rPr>
        <w:t>additional</w:t>
      </w:r>
      <w:r w:rsidRPr="00575641">
        <w:rPr>
          <w:rFonts w:cs="Arial"/>
          <w:sz w:val="22"/>
          <w:szCs w:val="24"/>
          <w:lang w:val="en-US"/>
        </w:rPr>
        <w:t xml:space="preserve"> SPOs </w:t>
      </w:r>
      <w:r w:rsidR="00246173" w:rsidRPr="00575641">
        <w:rPr>
          <w:rFonts w:cs="Arial"/>
          <w:sz w:val="22"/>
          <w:szCs w:val="24"/>
          <w:lang w:val="en-US"/>
        </w:rPr>
        <w:t xml:space="preserve">may be </w:t>
      </w:r>
      <w:r w:rsidRPr="00575641">
        <w:rPr>
          <w:rFonts w:cs="Arial"/>
          <w:sz w:val="22"/>
          <w:szCs w:val="24"/>
          <w:lang w:val="en-US"/>
        </w:rPr>
        <w:t xml:space="preserve">considered appropriate for assessing the performance of the intern on this EPA. </w:t>
      </w:r>
      <w:r w:rsidR="004C774E" w:rsidRPr="00575641">
        <w:rPr>
          <w:rFonts w:cs="Arial"/>
          <w:sz w:val="22"/>
          <w:szCs w:val="24"/>
          <w:lang w:val="en-US"/>
        </w:rPr>
        <w:t xml:space="preserve">In the context of hospital pharmacy practice, preparation of batches </w:t>
      </w:r>
      <w:r w:rsidR="00567B85" w:rsidRPr="00575641">
        <w:rPr>
          <w:rFonts w:cs="Arial"/>
          <w:sz w:val="22"/>
          <w:szCs w:val="24"/>
          <w:lang w:val="en-US"/>
        </w:rPr>
        <w:t xml:space="preserve">could be </w:t>
      </w:r>
      <w:r w:rsidR="00C465E1" w:rsidRPr="00575641">
        <w:rPr>
          <w:rFonts w:cs="Arial"/>
          <w:sz w:val="22"/>
          <w:szCs w:val="24"/>
          <w:lang w:val="en-US"/>
        </w:rPr>
        <w:t>included in</w:t>
      </w:r>
      <w:r w:rsidR="004C774E" w:rsidRPr="00575641">
        <w:rPr>
          <w:rFonts w:cs="Arial"/>
          <w:sz w:val="22"/>
          <w:szCs w:val="24"/>
          <w:lang w:val="en-US"/>
        </w:rPr>
        <w:t xml:space="preserve"> these additional SPOs. </w:t>
      </w:r>
      <w:r w:rsidR="00C465E1" w:rsidRPr="00575641">
        <w:rPr>
          <w:rFonts w:cs="Arial"/>
          <w:sz w:val="22"/>
          <w:szCs w:val="24"/>
          <w:lang w:val="en-US"/>
        </w:rPr>
        <w:t>In the context of community pharmacy, repeat preparation of simple products (</w:t>
      </w:r>
      <w:r w:rsidR="00676B1B" w:rsidRPr="00575641">
        <w:rPr>
          <w:rFonts w:cs="Arial"/>
          <w:sz w:val="22"/>
          <w:szCs w:val="24"/>
          <w:lang w:val="en-US"/>
        </w:rPr>
        <w:t>e.g.,</w:t>
      </w:r>
      <w:r w:rsidR="00C465E1" w:rsidRPr="00575641">
        <w:rPr>
          <w:rFonts w:cs="Arial"/>
          <w:sz w:val="22"/>
          <w:szCs w:val="24"/>
          <w:lang w:val="en-US"/>
        </w:rPr>
        <w:t xml:space="preserve"> addition of simple ingredients to pre-prepared creams, preparation of simple mixtures)</w:t>
      </w:r>
      <w:r w:rsidR="00567B85" w:rsidRPr="00575641">
        <w:rPr>
          <w:rFonts w:cs="Arial"/>
          <w:sz w:val="22"/>
          <w:szCs w:val="24"/>
          <w:lang w:val="en-US"/>
        </w:rPr>
        <w:t xml:space="preserve"> is also recommended where improvements are considered necessary</w:t>
      </w:r>
      <w:r w:rsidR="00C465E1" w:rsidRPr="00575641">
        <w:rPr>
          <w:rFonts w:cs="Arial"/>
          <w:sz w:val="22"/>
          <w:szCs w:val="24"/>
          <w:lang w:val="en-US"/>
        </w:rPr>
        <w:t xml:space="preserve">. </w:t>
      </w:r>
    </w:p>
    <w:p w14:paraId="47E2DFD6" w14:textId="081D8CDA" w:rsidR="00C619E9" w:rsidRPr="00575641" w:rsidRDefault="00D75FFE" w:rsidP="00D61ABA">
      <w:pPr>
        <w:rPr>
          <w:rFonts w:cs="Arial"/>
          <w:sz w:val="22"/>
          <w:lang w:val="en-US"/>
        </w:rPr>
      </w:pPr>
      <w:r w:rsidRPr="00575641">
        <w:rPr>
          <w:rFonts w:cs="Arial"/>
          <w:sz w:val="22"/>
          <w:szCs w:val="24"/>
          <w:lang w:val="en-US"/>
        </w:rPr>
        <w:t xml:space="preserve">Ideally, SPOs should be spaced throughout the period of supervised practice to allow for observation of improvements in performance. It is not intended that SPOs </w:t>
      </w:r>
      <w:r w:rsidR="03E7D9B7" w:rsidRPr="00575641">
        <w:rPr>
          <w:rFonts w:cs="Arial"/>
          <w:sz w:val="22"/>
          <w:szCs w:val="24"/>
          <w:lang w:val="en-US"/>
        </w:rPr>
        <w:t>be</w:t>
      </w:r>
      <w:r w:rsidRPr="00575641">
        <w:rPr>
          <w:rFonts w:cs="Arial"/>
          <w:sz w:val="22"/>
          <w:szCs w:val="24"/>
          <w:lang w:val="en-US"/>
        </w:rPr>
        <w:t xml:space="preserve"> carried out in clusters or close together in time, but regularly spaced and scheduled at times when an intern is considered to have improved since a previous SPO. </w:t>
      </w:r>
      <w:r w:rsidR="002C4F32" w:rsidRPr="00575641">
        <w:rPr>
          <w:rFonts w:cs="Arial"/>
          <w:sz w:val="22"/>
          <w:szCs w:val="24"/>
          <w:lang w:val="en-US"/>
        </w:rPr>
        <w:t>After the SPO, an entrustment discussion (see below) should occur between the intern and the observer(s)</w:t>
      </w:r>
      <w:r w:rsidR="006751C0" w:rsidRPr="00575641">
        <w:rPr>
          <w:rFonts w:cs="Arial"/>
          <w:sz w:val="22"/>
          <w:szCs w:val="24"/>
          <w:lang w:val="en-US"/>
        </w:rPr>
        <w:t xml:space="preserve">. </w:t>
      </w:r>
    </w:p>
    <w:p w14:paraId="50319E13" w14:textId="053C7E8A" w:rsidR="007E405F" w:rsidRPr="00575641" w:rsidRDefault="0CAEFEC8" w:rsidP="2EE6E50E">
      <w:pPr>
        <w:rPr>
          <w:sz w:val="22"/>
          <w:szCs w:val="24"/>
        </w:rPr>
      </w:pPr>
      <w:r w:rsidRPr="00575641">
        <w:rPr>
          <w:rFonts w:eastAsia="Arial" w:cs="Arial"/>
          <w:sz w:val="22"/>
          <w:lang w:val="en-US"/>
        </w:rPr>
        <w:t>Following the entrustment discussion and entrustment decision (see below), the intern creates a development plan to address any areas where improvements could be made. This development plan can be used as the basis for selecting the next opportunity for an SPO, and as the basis for evaluating progress during the intern year.</w:t>
      </w:r>
    </w:p>
    <w:p w14:paraId="2250AD56" w14:textId="10C9A29F" w:rsidR="007E405F" w:rsidRPr="00575641" w:rsidRDefault="0CAEFEC8" w:rsidP="007E405F">
      <w:pPr>
        <w:rPr>
          <w:sz w:val="22"/>
          <w:szCs w:val="24"/>
        </w:rPr>
      </w:pPr>
      <w:r w:rsidRPr="00575641">
        <w:rPr>
          <w:rFonts w:eastAsia="Arial" w:cs="Arial"/>
          <w:sz w:val="22"/>
          <w:lang w:val="en-US"/>
        </w:rPr>
        <w:t>All aspects for observation by the supervisor on this form should be addressed for initial compounding SPOs, however as interns gain more experience and expertise, the focus should be on changes since the last SPO, and all aspects may not need to be answered in detail.</w:t>
      </w:r>
    </w:p>
    <w:p w14:paraId="38A44815" w14:textId="77777777" w:rsidR="00332D2E" w:rsidRPr="00BD45DB" w:rsidRDefault="00332D2E" w:rsidP="00BD45DB">
      <w:pPr>
        <w:pStyle w:val="Heading1"/>
      </w:pPr>
      <w:bookmarkStart w:id="19" w:name="_Toc153269978"/>
      <w:r w:rsidRPr="00BD45DB">
        <w:t>Entrustment discussions</w:t>
      </w:r>
      <w:bookmarkEnd w:id="19"/>
    </w:p>
    <w:p w14:paraId="3DFF3965" w14:textId="19D6219D" w:rsidR="00A51428" w:rsidRPr="00575641" w:rsidRDefault="00A51428" w:rsidP="00A51428">
      <w:pPr>
        <w:rPr>
          <w:rFonts w:ascii="Helvetica" w:hAnsi="Helvetica"/>
          <w:color w:val="333333"/>
          <w:sz w:val="22"/>
          <w:szCs w:val="24"/>
          <w:shd w:val="clear" w:color="auto" w:fill="FFFFFF"/>
        </w:rPr>
      </w:pPr>
      <w:r w:rsidRPr="00575641">
        <w:rPr>
          <w:rFonts w:cs="Arial"/>
          <w:sz w:val="22"/>
          <w:lang w:val="en-US"/>
        </w:rPr>
        <w:t xml:space="preserve">The entrustment discussion </w:t>
      </w:r>
      <w:r w:rsidR="00376DB1" w:rsidRPr="00575641">
        <w:rPr>
          <w:rFonts w:ascii="Helvetica" w:hAnsi="Helvetica"/>
          <w:color w:val="333333"/>
          <w:sz w:val="22"/>
          <w:szCs w:val="24"/>
          <w:shd w:val="clear" w:color="auto" w:fill="FFFFFF"/>
        </w:rPr>
        <w:t>encompasses</w:t>
      </w:r>
      <w:r w:rsidRPr="00575641">
        <w:rPr>
          <w:rFonts w:ascii="Helvetica" w:hAnsi="Helvetica"/>
          <w:color w:val="333333"/>
          <w:sz w:val="22"/>
          <w:szCs w:val="24"/>
          <w:shd w:val="clear" w:color="auto" w:fill="FFFFFF"/>
        </w:rPr>
        <w:t xml:space="preserve"> more than simply feedback about the intern’s performance of the EPA</w:t>
      </w:r>
      <w:r w:rsidR="00CC48E5" w:rsidRPr="00575641">
        <w:rPr>
          <w:rFonts w:ascii="Helvetica" w:hAnsi="Helvetica"/>
          <w:color w:val="333333"/>
          <w:sz w:val="22"/>
          <w:szCs w:val="24"/>
          <w:shd w:val="clear" w:color="auto" w:fill="FFFFFF"/>
        </w:rPr>
        <w:t>.  T</w:t>
      </w:r>
      <w:r w:rsidRPr="00575641">
        <w:rPr>
          <w:rFonts w:ascii="Helvetica" w:hAnsi="Helvetica"/>
          <w:color w:val="333333"/>
          <w:sz w:val="22"/>
          <w:szCs w:val="24"/>
          <w:shd w:val="clear" w:color="auto" w:fill="FFFFFF"/>
        </w:rPr>
        <w:t xml:space="preserve">he supervisor also seeks to understand </w:t>
      </w:r>
      <w:r w:rsidR="00C955C6" w:rsidRPr="00575641">
        <w:rPr>
          <w:rFonts w:ascii="Helvetica" w:hAnsi="Helvetica"/>
          <w:color w:val="333333"/>
          <w:sz w:val="22"/>
          <w:szCs w:val="24"/>
          <w:shd w:val="clear" w:color="auto" w:fill="FFFFFF"/>
        </w:rPr>
        <w:t xml:space="preserve">the intern’s ability to perform in future scenarios </w:t>
      </w:r>
      <w:r w:rsidRPr="00575641">
        <w:rPr>
          <w:rFonts w:ascii="Helvetica" w:hAnsi="Helvetica"/>
          <w:color w:val="333333"/>
          <w:sz w:val="22"/>
          <w:szCs w:val="24"/>
          <w:shd w:val="clear" w:color="auto" w:fill="FFFFFF"/>
        </w:rPr>
        <w:t xml:space="preserve">when the context, patient and parameters may be different to what has been observed. It is not </w:t>
      </w:r>
      <w:r w:rsidR="00C955C6" w:rsidRPr="00575641">
        <w:rPr>
          <w:rFonts w:ascii="Helvetica" w:hAnsi="Helvetica"/>
          <w:color w:val="333333"/>
          <w:sz w:val="22"/>
          <w:szCs w:val="24"/>
          <w:shd w:val="clear" w:color="auto" w:fill="FFFFFF"/>
        </w:rPr>
        <w:t>feasible</w:t>
      </w:r>
      <w:r w:rsidRPr="00575641">
        <w:rPr>
          <w:rFonts w:ascii="Helvetica" w:hAnsi="Helvetica"/>
          <w:color w:val="333333"/>
          <w:sz w:val="22"/>
          <w:szCs w:val="24"/>
          <w:shd w:val="clear" w:color="auto" w:fill="FFFFFF"/>
        </w:rPr>
        <w:t xml:space="preserve"> to observe </w:t>
      </w:r>
      <w:r w:rsidR="00E8661E" w:rsidRPr="00575641">
        <w:rPr>
          <w:rFonts w:ascii="Helvetica" w:hAnsi="Helvetica"/>
          <w:color w:val="333333"/>
          <w:sz w:val="22"/>
          <w:szCs w:val="24"/>
          <w:shd w:val="clear" w:color="auto" w:fill="FFFFFF"/>
        </w:rPr>
        <w:t>every</w:t>
      </w:r>
      <w:r w:rsidRPr="00575641">
        <w:rPr>
          <w:rFonts w:ascii="Helvetica" w:hAnsi="Helvetica"/>
          <w:color w:val="333333"/>
          <w:sz w:val="22"/>
          <w:szCs w:val="24"/>
          <w:shd w:val="clear" w:color="auto" w:fill="FFFFFF"/>
        </w:rPr>
        <w:t xml:space="preserve"> possible scenario and context during the supervised practice period.</w:t>
      </w:r>
    </w:p>
    <w:p w14:paraId="03807F39" w14:textId="0769EFB1" w:rsidR="001721A6" w:rsidRPr="00575641" w:rsidRDefault="00B639F3" w:rsidP="00A51428">
      <w:pPr>
        <w:rPr>
          <w:rFonts w:cs="Arial"/>
          <w:sz w:val="22"/>
          <w:lang w:val="en-US"/>
        </w:rPr>
      </w:pPr>
      <w:r w:rsidRPr="00575641">
        <w:rPr>
          <w:rFonts w:cs="Arial"/>
          <w:sz w:val="22"/>
          <w:lang w:val="en-US"/>
        </w:rPr>
        <w:t xml:space="preserve">An entrustment discussion does not have to occur immediately after the SPO but should be scheduled within a reasonable time period to </w:t>
      </w:r>
      <w:proofErr w:type="spellStart"/>
      <w:r w:rsidRPr="00575641">
        <w:rPr>
          <w:rFonts w:cs="Arial"/>
          <w:sz w:val="22"/>
          <w:lang w:val="en-US"/>
        </w:rPr>
        <w:t>maximise</w:t>
      </w:r>
      <w:proofErr w:type="spellEnd"/>
      <w:r w:rsidRPr="00575641">
        <w:rPr>
          <w:rFonts w:cs="Arial"/>
          <w:sz w:val="22"/>
          <w:lang w:val="en-US"/>
        </w:rPr>
        <w:t xml:space="preserve"> opportunity for learning and development. These discussions provide additional evidence to support (or not) a decision that an intern can be entrusted to perform the EPA with increased autonomy, thereby requiring less supervision.  Using the four-step framework, the preceptor should require the intern to</w:t>
      </w:r>
      <w:r w:rsidR="001721A6" w:rsidRPr="00575641">
        <w:rPr>
          <w:rFonts w:cs="Arial"/>
          <w:sz w:val="22"/>
          <w:lang w:val="en-US"/>
        </w:rPr>
        <w:t>:</w:t>
      </w:r>
    </w:p>
    <w:p w14:paraId="21992FB3" w14:textId="739D4D19" w:rsidR="00F14261" w:rsidRPr="00575641" w:rsidRDefault="00F14261" w:rsidP="00ED696B">
      <w:pPr>
        <w:rPr>
          <w:rFonts w:cs="Arial"/>
          <w:sz w:val="22"/>
          <w:lang w:val="en-US"/>
        </w:rPr>
      </w:pPr>
    </w:p>
    <w:p w14:paraId="46078524" w14:textId="2FF99BCA" w:rsidR="00332D2E" w:rsidRPr="00575641" w:rsidRDefault="00152FFA" w:rsidP="00DB2DCB">
      <w:pPr>
        <w:pStyle w:val="ListParagraph"/>
        <w:numPr>
          <w:ilvl w:val="0"/>
          <w:numId w:val="5"/>
        </w:numPr>
        <w:spacing w:after="120"/>
        <w:ind w:left="714" w:hanging="357"/>
        <w:contextualSpacing w:val="0"/>
        <w:rPr>
          <w:rFonts w:eastAsia="Times New Roman" w:cs="Arial"/>
          <w:sz w:val="22"/>
          <w:szCs w:val="24"/>
          <w:lang w:eastAsia="en-AU"/>
        </w:rPr>
      </w:pPr>
      <w:r w:rsidRPr="00575641">
        <w:rPr>
          <w:rFonts w:eastAsia="Times New Roman" w:cs="Arial"/>
          <w:sz w:val="22"/>
          <w:szCs w:val="24"/>
          <w:lang w:eastAsia="en-AU"/>
        </w:rPr>
        <w:t>E</w:t>
      </w:r>
      <w:r w:rsidR="00332D2E" w:rsidRPr="00575641">
        <w:rPr>
          <w:rFonts w:eastAsia="Times New Roman" w:cs="Arial"/>
          <w:sz w:val="22"/>
          <w:szCs w:val="24"/>
          <w:lang w:eastAsia="en-AU"/>
        </w:rPr>
        <w:t>xplain the activity</w:t>
      </w:r>
      <w:r w:rsidRPr="00575641">
        <w:rPr>
          <w:rFonts w:eastAsia="Times New Roman" w:cs="Arial"/>
          <w:sz w:val="22"/>
          <w:szCs w:val="24"/>
          <w:lang w:eastAsia="en-AU"/>
        </w:rPr>
        <w:t>.</w:t>
      </w:r>
    </w:p>
    <w:p w14:paraId="298B9A09" w14:textId="15DA5F04" w:rsidR="00332D2E" w:rsidRPr="00575641" w:rsidRDefault="00152FFA" w:rsidP="00DB2DCB">
      <w:pPr>
        <w:pStyle w:val="ListParagraph"/>
        <w:numPr>
          <w:ilvl w:val="0"/>
          <w:numId w:val="5"/>
        </w:numPr>
        <w:spacing w:after="120"/>
        <w:ind w:left="714" w:hanging="357"/>
        <w:contextualSpacing w:val="0"/>
        <w:rPr>
          <w:rFonts w:eastAsia="Times New Roman" w:cs="Arial"/>
          <w:sz w:val="22"/>
          <w:szCs w:val="24"/>
          <w:lang w:eastAsia="en-AU"/>
        </w:rPr>
      </w:pPr>
      <w:r w:rsidRPr="00575641">
        <w:rPr>
          <w:rFonts w:eastAsia="Times New Roman" w:cs="Arial"/>
          <w:sz w:val="22"/>
          <w:szCs w:val="24"/>
          <w:lang w:eastAsia="en-AU"/>
        </w:rPr>
        <w:t>D</w:t>
      </w:r>
      <w:r w:rsidR="00332D2E" w:rsidRPr="00575641">
        <w:rPr>
          <w:rFonts w:eastAsia="Times New Roman" w:cs="Arial"/>
          <w:sz w:val="22"/>
          <w:szCs w:val="24"/>
          <w:lang w:eastAsia="en-AU"/>
        </w:rPr>
        <w:t>emonstrate depth of knowledge</w:t>
      </w:r>
      <w:r w:rsidRPr="00575641">
        <w:rPr>
          <w:rFonts w:eastAsia="Times New Roman" w:cs="Arial"/>
          <w:sz w:val="22"/>
          <w:szCs w:val="24"/>
          <w:lang w:eastAsia="en-AU"/>
        </w:rPr>
        <w:t>.</w:t>
      </w:r>
    </w:p>
    <w:p w14:paraId="6BA10A95" w14:textId="757BCCA1" w:rsidR="00332D2E" w:rsidRPr="00575641" w:rsidRDefault="00152FFA" w:rsidP="00DB2DCB">
      <w:pPr>
        <w:pStyle w:val="ListParagraph"/>
        <w:numPr>
          <w:ilvl w:val="0"/>
          <w:numId w:val="5"/>
        </w:numPr>
        <w:spacing w:after="120"/>
        <w:ind w:left="714" w:hanging="357"/>
        <w:contextualSpacing w:val="0"/>
        <w:rPr>
          <w:rFonts w:eastAsia="Times New Roman" w:cs="Arial"/>
          <w:sz w:val="22"/>
          <w:lang w:eastAsia="en-AU"/>
        </w:rPr>
      </w:pPr>
      <w:r w:rsidRPr="00575641">
        <w:rPr>
          <w:rFonts w:eastAsia="Times New Roman" w:cs="Arial"/>
          <w:sz w:val="22"/>
          <w:lang w:eastAsia="en-AU"/>
        </w:rPr>
        <w:t>D</w:t>
      </w:r>
      <w:r w:rsidR="00332D2E" w:rsidRPr="00575641">
        <w:rPr>
          <w:rFonts w:eastAsia="Times New Roman" w:cs="Arial"/>
          <w:sz w:val="22"/>
          <w:lang w:eastAsia="en-AU"/>
        </w:rPr>
        <w:t>emonstrate awareness of risks</w:t>
      </w:r>
      <w:r w:rsidRPr="00575641">
        <w:rPr>
          <w:rFonts w:eastAsia="Times New Roman" w:cs="Arial"/>
          <w:sz w:val="22"/>
          <w:lang w:eastAsia="en-AU"/>
        </w:rPr>
        <w:t>.</w:t>
      </w:r>
    </w:p>
    <w:p w14:paraId="077FD00E" w14:textId="61AC25E7" w:rsidR="00347959" w:rsidRPr="00575641" w:rsidRDefault="00152FFA" w:rsidP="00DB2DCB">
      <w:pPr>
        <w:pStyle w:val="ListParagraph"/>
        <w:numPr>
          <w:ilvl w:val="0"/>
          <w:numId w:val="5"/>
        </w:numPr>
        <w:spacing w:after="120"/>
        <w:ind w:left="714" w:hanging="357"/>
        <w:contextualSpacing w:val="0"/>
        <w:rPr>
          <w:sz w:val="22"/>
          <w:szCs w:val="24"/>
          <w:lang w:val="en-US"/>
        </w:rPr>
      </w:pPr>
      <w:r w:rsidRPr="00575641">
        <w:rPr>
          <w:rFonts w:eastAsia="Times New Roman" w:cs="Arial"/>
          <w:sz w:val="22"/>
          <w:lang w:eastAsia="en-AU"/>
        </w:rPr>
        <w:t>D</w:t>
      </w:r>
      <w:r w:rsidR="00332D2E" w:rsidRPr="00575641">
        <w:rPr>
          <w:rFonts w:eastAsia="Times New Roman" w:cs="Arial"/>
          <w:sz w:val="22"/>
          <w:lang w:eastAsia="en-AU"/>
        </w:rPr>
        <w:t xml:space="preserve">emonstrate adaptive capacity and expertise (by answering </w:t>
      </w:r>
      <w:r w:rsidRPr="00575641">
        <w:rPr>
          <w:rFonts w:eastAsia="Times New Roman" w:cs="Arial"/>
          <w:sz w:val="22"/>
          <w:lang w:eastAsia="en-AU"/>
        </w:rPr>
        <w:t>“</w:t>
      </w:r>
      <w:r w:rsidR="00332D2E" w:rsidRPr="00575641">
        <w:rPr>
          <w:rFonts w:eastAsia="Times New Roman" w:cs="Arial"/>
          <w:sz w:val="22"/>
          <w:lang w:eastAsia="en-AU"/>
        </w:rPr>
        <w:t>what-if</w:t>
      </w:r>
      <w:r w:rsidRPr="00575641">
        <w:rPr>
          <w:rFonts w:eastAsia="Times New Roman" w:cs="Arial"/>
          <w:sz w:val="22"/>
          <w:lang w:eastAsia="en-AU"/>
        </w:rPr>
        <w:t>”</w:t>
      </w:r>
      <w:r w:rsidR="00332D2E" w:rsidRPr="00575641">
        <w:rPr>
          <w:rFonts w:eastAsia="Times New Roman" w:cs="Arial"/>
          <w:sz w:val="22"/>
          <w:lang w:eastAsia="en-AU"/>
        </w:rPr>
        <w:t xml:space="preserve"> questions)</w:t>
      </w:r>
      <w:r w:rsidRPr="00575641">
        <w:rPr>
          <w:rFonts w:eastAsia="Times New Roman" w:cs="Arial"/>
          <w:sz w:val="22"/>
          <w:lang w:eastAsia="en-AU"/>
        </w:rPr>
        <w:t>.</w:t>
      </w:r>
    </w:p>
    <w:p w14:paraId="05670D9F" w14:textId="2D3FB487" w:rsidR="72A7A64E" w:rsidRPr="00575641" w:rsidRDefault="72A7A64E" w:rsidP="72A7A64E">
      <w:pPr>
        <w:rPr>
          <w:b/>
          <w:bCs/>
          <w:sz w:val="22"/>
          <w:szCs w:val="24"/>
          <w:lang w:val="en-US"/>
        </w:rPr>
      </w:pPr>
    </w:p>
    <w:p w14:paraId="2BDDED5F" w14:textId="0BD1E110" w:rsidR="00332D2E" w:rsidRPr="00BD45DB" w:rsidRDefault="00332D2E" w:rsidP="00BD45DB">
      <w:pPr>
        <w:pStyle w:val="Heading2"/>
      </w:pPr>
      <w:bookmarkStart w:id="20" w:name="_Toc153269979"/>
      <w:r w:rsidRPr="00BD45DB">
        <w:lastRenderedPageBreak/>
        <w:t>Key elements</w:t>
      </w:r>
      <w:r w:rsidR="00490956" w:rsidRPr="00BD45DB">
        <w:t xml:space="preserve"> of entrustment discussion</w:t>
      </w:r>
      <w:r w:rsidR="00BD45DB">
        <w:t>s</w:t>
      </w:r>
      <w:bookmarkEnd w:id="20"/>
    </w:p>
    <w:p w14:paraId="7BE80DEE" w14:textId="77777777" w:rsidR="00332D2E" w:rsidRPr="00575641" w:rsidRDefault="00332D2E" w:rsidP="00DB2DCB">
      <w:pPr>
        <w:pStyle w:val="ListParagraph"/>
        <w:numPr>
          <w:ilvl w:val="0"/>
          <w:numId w:val="4"/>
        </w:numPr>
        <w:spacing w:after="120"/>
        <w:ind w:hanging="357"/>
        <w:contextualSpacing w:val="0"/>
        <w:rPr>
          <w:rFonts w:cs="Arial"/>
          <w:sz w:val="22"/>
          <w:szCs w:val="24"/>
          <w:lang w:val="en-US"/>
        </w:rPr>
      </w:pPr>
      <w:r w:rsidRPr="00575641">
        <w:rPr>
          <w:rFonts w:cs="Arial"/>
          <w:sz w:val="22"/>
          <w:szCs w:val="24"/>
          <w:lang w:val="en-US"/>
        </w:rPr>
        <w:t>discussion of intern’s reflection on performance</w:t>
      </w:r>
    </w:p>
    <w:p w14:paraId="106B5B0D" w14:textId="17604454" w:rsidR="00332D2E" w:rsidRPr="00575641" w:rsidRDefault="00332D2E" w:rsidP="00DB2DCB">
      <w:pPr>
        <w:pStyle w:val="ListParagraph"/>
        <w:numPr>
          <w:ilvl w:val="0"/>
          <w:numId w:val="4"/>
        </w:numPr>
        <w:spacing w:after="120"/>
        <w:ind w:hanging="357"/>
        <w:contextualSpacing w:val="0"/>
        <w:rPr>
          <w:rFonts w:cs="Arial"/>
          <w:sz w:val="22"/>
          <w:szCs w:val="24"/>
          <w:lang w:val="en-US"/>
        </w:rPr>
      </w:pPr>
      <w:r w:rsidRPr="00575641">
        <w:rPr>
          <w:rFonts w:cs="Arial"/>
          <w:sz w:val="22"/>
          <w:szCs w:val="24"/>
          <w:lang w:val="en-US"/>
        </w:rPr>
        <w:t>review of Pharm</w:t>
      </w:r>
      <w:r w:rsidR="00152FFA" w:rsidRPr="00575641">
        <w:rPr>
          <w:rFonts w:cs="Arial"/>
          <w:sz w:val="22"/>
          <w:szCs w:val="24"/>
          <w:lang w:val="en-US"/>
        </w:rPr>
        <w:t xml:space="preserve">BA </w:t>
      </w:r>
      <w:r w:rsidRPr="00575641">
        <w:rPr>
          <w:rFonts w:cs="Arial"/>
          <w:sz w:val="22"/>
          <w:szCs w:val="24"/>
          <w:lang w:val="en-US"/>
        </w:rPr>
        <w:t>paperwork</w:t>
      </w:r>
    </w:p>
    <w:p w14:paraId="0190B14E" w14:textId="338D42A3" w:rsidR="00332D2E" w:rsidRPr="00575641" w:rsidRDefault="00332D2E" w:rsidP="00DB2DCB">
      <w:pPr>
        <w:pStyle w:val="ListParagraph"/>
        <w:numPr>
          <w:ilvl w:val="0"/>
          <w:numId w:val="4"/>
        </w:numPr>
        <w:spacing w:after="120"/>
        <w:ind w:hanging="357"/>
        <w:contextualSpacing w:val="0"/>
        <w:rPr>
          <w:rFonts w:cs="Arial"/>
          <w:sz w:val="22"/>
          <w:szCs w:val="24"/>
          <w:lang w:val="en-US"/>
        </w:rPr>
      </w:pPr>
      <w:r w:rsidRPr="00575641">
        <w:rPr>
          <w:rFonts w:cs="Arial"/>
          <w:sz w:val="22"/>
          <w:szCs w:val="24"/>
          <w:lang w:val="en-US"/>
        </w:rPr>
        <w:t>review of SPO reports</w:t>
      </w:r>
    </w:p>
    <w:p w14:paraId="26EEBDED" w14:textId="7E5C3250" w:rsidR="00332D2E" w:rsidRPr="00575641" w:rsidRDefault="00332D2E" w:rsidP="00DB2DCB">
      <w:pPr>
        <w:pStyle w:val="ListParagraph"/>
        <w:numPr>
          <w:ilvl w:val="0"/>
          <w:numId w:val="4"/>
        </w:numPr>
        <w:spacing w:after="120"/>
        <w:ind w:hanging="357"/>
        <w:contextualSpacing w:val="0"/>
        <w:rPr>
          <w:rFonts w:cs="Arial"/>
          <w:sz w:val="22"/>
          <w:szCs w:val="24"/>
          <w:lang w:val="en-US"/>
        </w:rPr>
      </w:pPr>
      <w:r w:rsidRPr="00575641">
        <w:rPr>
          <w:rFonts w:cs="Arial"/>
          <w:sz w:val="22"/>
          <w:szCs w:val="24"/>
          <w:lang w:val="en-US"/>
        </w:rPr>
        <w:t>use of probing questions such as</w:t>
      </w:r>
      <w:r w:rsidR="00152FFA" w:rsidRPr="00575641">
        <w:rPr>
          <w:rFonts w:cs="Arial"/>
          <w:sz w:val="22"/>
          <w:szCs w:val="24"/>
          <w:lang w:val="en-US"/>
        </w:rPr>
        <w:t>:</w:t>
      </w:r>
    </w:p>
    <w:p w14:paraId="2FF8F69B" w14:textId="77777777" w:rsidR="00332D2E" w:rsidRPr="00575641" w:rsidRDefault="00332D2E" w:rsidP="00DB2DCB">
      <w:pPr>
        <w:pStyle w:val="ListParagraph"/>
        <w:numPr>
          <w:ilvl w:val="1"/>
          <w:numId w:val="4"/>
        </w:numPr>
        <w:spacing w:after="120"/>
        <w:ind w:hanging="357"/>
        <w:contextualSpacing w:val="0"/>
        <w:rPr>
          <w:rFonts w:cs="Arial"/>
          <w:sz w:val="22"/>
          <w:szCs w:val="24"/>
          <w:lang w:val="en-US"/>
        </w:rPr>
      </w:pPr>
      <w:r w:rsidRPr="00575641">
        <w:rPr>
          <w:rFonts w:cs="Arial"/>
          <w:sz w:val="22"/>
          <w:szCs w:val="24"/>
          <w:lang w:val="en-US"/>
        </w:rPr>
        <w:t>appropriate sources of formulas</w:t>
      </w:r>
    </w:p>
    <w:p w14:paraId="7D195E8D" w14:textId="77777777" w:rsidR="00332D2E" w:rsidRPr="00575641" w:rsidRDefault="00332D2E" w:rsidP="00DB2DCB">
      <w:pPr>
        <w:pStyle w:val="ListParagraph"/>
        <w:numPr>
          <w:ilvl w:val="1"/>
          <w:numId w:val="4"/>
        </w:numPr>
        <w:spacing w:after="120"/>
        <w:ind w:hanging="357"/>
        <w:contextualSpacing w:val="0"/>
        <w:rPr>
          <w:rFonts w:cs="Arial"/>
          <w:sz w:val="22"/>
          <w:szCs w:val="24"/>
          <w:lang w:val="en-US"/>
        </w:rPr>
      </w:pPr>
      <w:r w:rsidRPr="00575641">
        <w:rPr>
          <w:rFonts w:cs="Arial"/>
          <w:sz w:val="22"/>
          <w:szCs w:val="24"/>
          <w:lang w:val="en-US"/>
        </w:rPr>
        <w:t xml:space="preserve">appropriate sources of advice and information </w:t>
      </w:r>
    </w:p>
    <w:p w14:paraId="514D3F4B" w14:textId="7311233D" w:rsidR="00332D2E" w:rsidRPr="00575641" w:rsidRDefault="00332D2E" w:rsidP="00DB2DCB">
      <w:pPr>
        <w:pStyle w:val="ListParagraph"/>
        <w:numPr>
          <w:ilvl w:val="0"/>
          <w:numId w:val="4"/>
        </w:numPr>
        <w:spacing w:after="120"/>
        <w:ind w:hanging="357"/>
        <w:contextualSpacing w:val="0"/>
        <w:rPr>
          <w:rFonts w:cs="Arial"/>
          <w:sz w:val="22"/>
          <w:szCs w:val="24"/>
          <w:lang w:val="en-US"/>
        </w:rPr>
      </w:pPr>
      <w:r w:rsidRPr="00575641">
        <w:rPr>
          <w:rFonts w:cs="Arial"/>
          <w:sz w:val="22"/>
          <w:szCs w:val="24"/>
          <w:lang w:val="en-US"/>
        </w:rPr>
        <w:t>evaluation of intern’s understanding of risks</w:t>
      </w:r>
      <w:r w:rsidR="00152FFA" w:rsidRPr="00575641">
        <w:rPr>
          <w:rFonts w:cs="Arial"/>
          <w:sz w:val="22"/>
          <w:szCs w:val="24"/>
          <w:lang w:val="en-US"/>
        </w:rPr>
        <w:t>:</w:t>
      </w:r>
    </w:p>
    <w:p w14:paraId="1B82106B" w14:textId="77777777" w:rsidR="00332D2E" w:rsidRPr="00575641" w:rsidRDefault="00332D2E" w:rsidP="00DB2DCB">
      <w:pPr>
        <w:pStyle w:val="ListParagraph"/>
        <w:numPr>
          <w:ilvl w:val="1"/>
          <w:numId w:val="4"/>
        </w:numPr>
        <w:spacing w:after="120"/>
        <w:ind w:hanging="357"/>
        <w:contextualSpacing w:val="0"/>
        <w:rPr>
          <w:rFonts w:cs="Arial"/>
          <w:sz w:val="22"/>
          <w:szCs w:val="24"/>
          <w:lang w:val="en-US"/>
        </w:rPr>
      </w:pPr>
      <w:r w:rsidRPr="00575641">
        <w:rPr>
          <w:rFonts w:cs="Arial"/>
          <w:sz w:val="22"/>
          <w:szCs w:val="24"/>
          <w:lang w:val="en-US"/>
        </w:rPr>
        <w:t>risks vs benefits of using a compounded rather than proprietary product</w:t>
      </w:r>
    </w:p>
    <w:p w14:paraId="67BC891F" w14:textId="77777777" w:rsidR="00332D2E" w:rsidRPr="00575641" w:rsidRDefault="00332D2E" w:rsidP="00DB2DCB">
      <w:pPr>
        <w:pStyle w:val="ListParagraph"/>
        <w:numPr>
          <w:ilvl w:val="1"/>
          <w:numId w:val="4"/>
        </w:numPr>
        <w:spacing w:after="120"/>
        <w:ind w:hanging="357"/>
        <w:contextualSpacing w:val="0"/>
        <w:rPr>
          <w:rFonts w:cs="Arial"/>
          <w:sz w:val="22"/>
          <w:szCs w:val="24"/>
          <w:lang w:val="en-US"/>
        </w:rPr>
      </w:pPr>
      <w:r w:rsidRPr="00575641">
        <w:rPr>
          <w:rFonts w:cs="Arial"/>
          <w:sz w:val="22"/>
          <w:szCs w:val="24"/>
          <w:lang w:val="en-US"/>
        </w:rPr>
        <w:t>harm associated with calculation errors, process failures and poor labelling</w:t>
      </w:r>
    </w:p>
    <w:p w14:paraId="46E56991" w14:textId="599EDF0C" w:rsidR="00332D2E" w:rsidRPr="00575641" w:rsidRDefault="00332D2E" w:rsidP="00DB2DCB">
      <w:pPr>
        <w:pStyle w:val="ListParagraph"/>
        <w:numPr>
          <w:ilvl w:val="1"/>
          <w:numId w:val="4"/>
        </w:numPr>
        <w:spacing w:after="120"/>
        <w:ind w:hanging="357"/>
        <w:contextualSpacing w:val="0"/>
        <w:rPr>
          <w:rFonts w:cs="Arial"/>
          <w:sz w:val="22"/>
          <w:szCs w:val="24"/>
          <w:lang w:val="en-US"/>
        </w:rPr>
      </w:pPr>
      <w:r w:rsidRPr="00575641">
        <w:rPr>
          <w:rFonts w:cs="Arial"/>
          <w:sz w:val="22"/>
          <w:szCs w:val="24"/>
          <w:lang w:val="en-US"/>
        </w:rPr>
        <w:t>key check points in the process</w:t>
      </w:r>
    </w:p>
    <w:p w14:paraId="6A0FAA74" w14:textId="77777777" w:rsidR="00332D2E" w:rsidRPr="00575641" w:rsidRDefault="00332D2E" w:rsidP="00DB2DCB">
      <w:pPr>
        <w:pStyle w:val="ListParagraph"/>
        <w:numPr>
          <w:ilvl w:val="1"/>
          <w:numId w:val="4"/>
        </w:numPr>
        <w:spacing w:after="120"/>
        <w:ind w:hanging="357"/>
        <w:contextualSpacing w:val="0"/>
        <w:rPr>
          <w:rFonts w:cs="Arial"/>
          <w:sz w:val="22"/>
          <w:szCs w:val="24"/>
          <w:lang w:val="en-US"/>
        </w:rPr>
      </w:pPr>
      <w:r w:rsidRPr="00575641">
        <w:rPr>
          <w:rFonts w:cs="Arial"/>
          <w:sz w:val="22"/>
          <w:szCs w:val="24"/>
          <w:lang w:val="en-US"/>
        </w:rPr>
        <w:t>intern’s possible “blind spots”</w:t>
      </w:r>
    </w:p>
    <w:p w14:paraId="760B089E" w14:textId="3D8D72E2" w:rsidR="00332D2E" w:rsidRPr="00575641" w:rsidRDefault="00332D2E" w:rsidP="00DB2DCB">
      <w:pPr>
        <w:pStyle w:val="ListParagraph"/>
        <w:numPr>
          <w:ilvl w:val="0"/>
          <w:numId w:val="4"/>
        </w:numPr>
        <w:spacing w:after="120"/>
        <w:ind w:hanging="357"/>
        <w:contextualSpacing w:val="0"/>
        <w:rPr>
          <w:rFonts w:cs="Arial"/>
          <w:sz w:val="22"/>
          <w:szCs w:val="24"/>
          <w:lang w:val="en-US"/>
        </w:rPr>
      </w:pPr>
      <w:r w:rsidRPr="00575641">
        <w:rPr>
          <w:rFonts w:cs="Arial"/>
          <w:sz w:val="22"/>
          <w:szCs w:val="24"/>
          <w:lang w:val="en-US"/>
        </w:rPr>
        <w:t>use of “what-if” questions such as</w:t>
      </w:r>
      <w:r w:rsidR="00152FFA" w:rsidRPr="00575641">
        <w:rPr>
          <w:rFonts w:cs="Arial"/>
          <w:sz w:val="22"/>
          <w:szCs w:val="24"/>
          <w:lang w:val="en-US"/>
        </w:rPr>
        <w:t>:</w:t>
      </w:r>
    </w:p>
    <w:p w14:paraId="2056857E" w14:textId="77777777" w:rsidR="00332D2E" w:rsidRPr="00575641" w:rsidRDefault="00332D2E" w:rsidP="00DB2DCB">
      <w:pPr>
        <w:pStyle w:val="ListParagraph"/>
        <w:numPr>
          <w:ilvl w:val="1"/>
          <w:numId w:val="4"/>
        </w:numPr>
        <w:spacing w:after="120"/>
        <w:ind w:hanging="357"/>
        <w:contextualSpacing w:val="0"/>
        <w:rPr>
          <w:rFonts w:cs="Arial"/>
          <w:sz w:val="22"/>
          <w:szCs w:val="24"/>
          <w:lang w:val="en-US"/>
        </w:rPr>
      </w:pPr>
      <w:r w:rsidRPr="00575641">
        <w:rPr>
          <w:rFonts w:cs="Arial"/>
          <w:sz w:val="22"/>
          <w:szCs w:val="24"/>
          <w:lang w:val="en-US"/>
        </w:rPr>
        <w:t xml:space="preserve">unable to locate appropriate formulation </w:t>
      </w:r>
    </w:p>
    <w:p w14:paraId="324C026C" w14:textId="77777777" w:rsidR="00332D2E" w:rsidRPr="00575641" w:rsidRDefault="00332D2E" w:rsidP="00DB2DCB">
      <w:pPr>
        <w:pStyle w:val="ListParagraph"/>
        <w:numPr>
          <w:ilvl w:val="1"/>
          <w:numId w:val="4"/>
        </w:numPr>
        <w:spacing w:after="120"/>
        <w:ind w:hanging="357"/>
        <w:contextualSpacing w:val="0"/>
        <w:rPr>
          <w:rFonts w:cs="Arial"/>
          <w:sz w:val="22"/>
          <w:szCs w:val="24"/>
          <w:lang w:val="en-US"/>
        </w:rPr>
      </w:pPr>
      <w:r w:rsidRPr="00575641">
        <w:rPr>
          <w:rFonts w:cs="Arial"/>
          <w:sz w:val="22"/>
          <w:szCs w:val="24"/>
          <w:lang w:val="en-US"/>
        </w:rPr>
        <w:t>unable to contact prescriber for clarification</w:t>
      </w:r>
    </w:p>
    <w:p w14:paraId="2905C64C" w14:textId="3EDFB8B5" w:rsidR="00332D2E" w:rsidRPr="00575641" w:rsidRDefault="00332D2E" w:rsidP="00DB2DCB">
      <w:pPr>
        <w:pStyle w:val="ListParagraph"/>
        <w:numPr>
          <w:ilvl w:val="1"/>
          <w:numId w:val="4"/>
        </w:numPr>
        <w:spacing w:after="120"/>
        <w:ind w:hanging="357"/>
        <w:contextualSpacing w:val="0"/>
        <w:rPr>
          <w:rFonts w:cs="Arial"/>
          <w:sz w:val="22"/>
          <w:szCs w:val="24"/>
          <w:lang w:val="en-US"/>
        </w:rPr>
      </w:pPr>
      <w:r w:rsidRPr="00575641">
        <w:rPr>
          <w:rFonts w:cs="Arial"/>
          <w:sz w:val="22"/>
          <w:szCs w:val="24"/>
          <w:lang w:val="en-US"/>
        </w:rPr>
        <w:t xml:space="preserve">pressure from patient </w:t>
      </w:r>
    </w:p>
    <w:p w14:paraId="5D951C03" w14:textId="77777777" w:rsidR="00332D2E" w:rsidRPr="00575641" w:rsidRDefault="00332D2E" w:rsidP="00DB2DCB">
      <w:pPr>
        <w:pStyle w:val="ListParagraph"/>
        <w:numPr>
          <w:ilvl w:val="1"/>
          <w:numId w:val="4"/>
        </w:numPr>
        <w:spacing w:after="120"/>
        <w:ind w:hanging="357"/>
        <w:contextualSpacing w:val="0"/>
        <w:rPr>
          <w:rFonts w:cs="Arial"/>
          <w:sz w:val="22"/>
          <w:szCs w:val="24"/>
          <w:lang w:val="en-US"/>
        </w:rPr>
      </w:pPr>
      <w:r w:rsidRPr="00575641">
        <w:rPr>
          <w:rFonts w:cs="Arial"/>
          <w:sz w:val="22"/>
          <w:szCs w:val="24"/>
          <w:lang w:val="en-US"/>
        </w:rPr>
        <w:t>unable to source all ingredients and equipment</w:t>
      </w:r>
    </w:p>
    <w:p w14:paraId="0259CB4F" w14:textId="77777777" w:rsidR="00C465E1" w:rsidRPr="00575641" w:rsidRDefault="00332D2E" w:rsidP="00DB2DCB">
      <w:pPr>
        <w:pStyle w:val="ListParagraph"/>
        <w:numPr>
          <w:ilvl w:val="1"/>
          <w:numId w:val="4"/>
        </w:numPr>
        <w:spacing w:after="120"/>
        <w:ind w:hanging="357"/>
        <w:contextualSpacing w:val="0"/>
        <w:rPr>
          <w:rFonts w:cs="Arial"/>
          <w:sz w:val="22"/>
          <w:szCs w:val="24"/>
          <w:lang w:val="en-US"/>
        </w:rPr>
      </w:pPr>
      <w:r w:rsidRPr="00575641">
        <w:rPr>
          <w:rFonts w:cs="Arial"/>
          <w:sz w:val="22"/>
          <w:szCs w:val="24"/>
          <w:lang w:val="en-US"/>
        </w:rPr>
        <w:t>new product which intern has never prepared</w:t>
      </w:r>
    </w:p>
    <w:p w14:paraId="34D58CB0" w14:textId="4D01D136" w:rsidR="006868E8" w:rsidRPr="00575641" w:rsidRDefault="006868E8" w:rsidP="006868E8">
      <w:pPr>
        <w:spacing w:beforeLines="120" w:before="288" w:afterLines="120" w:after="288"/>
        <w:rPr>
          <w:rFonts w:cs="Arial"/>
          <w:sz w:val="22"/>
          <w:lang w:val="en-US"/>
        </w:rPr>
      </w:pPr>
      <w:r w:rsidRPr="00575641">
        <w:rPr>
          <w:rFonts w:cs="Arial"/>
          <w:sz w:val="22"/>
          <w:lang w:val="en-US"/>
        </w:rPr>
        <w:t xml:space="preserve">Supervisor feedback following these discussions should be recorded in the </w:t>
      </w:r>
      <w:r w:rsidR="009F4BDB" w:rsidRPr="00575641">
        <w:rPr>
          <w:rFonts w:cs="Arial"/>
          <w:i/>
          <w:iCs/>
          <w:sz w:val="22"/>
          <w:lang w:val="en-US"/>
        </w:rPr>
        <w:t xml:space="preserve">Assessment of </w:t>
      </w:r>
      <w:r w:rsidRPr="00575641">
        <w:rPr>
          <w:rFonts w:cs="Arial"/>
          <w:i/>
          <w:iCs/>
          <w:sz w:val="22"/>
          <w:lang w:val="en-US"/>
        </w:rPr>
        <w:t>EPA- 2</w:t>
      </w:r>
      <w:r w:rsidR="003E0207" w:rsidRPr="00575641">
        <w:rPr>
          <w:rFonts w:cs="Arial"/>
          <w:i/>
          <w:iCs/>
          <w:sz w:val="22"/>
          <w:lang w:val="en-US"/>
        </w:rPr>
        <w:t xml:space="preserve"> </w:t>
      </w:r>
      <w:r w:rsidR="00FB6C54" w:rsidRPr="00575641">
        <w:rPr>
          <w:rFonts w:cs="Arial"/>
          <w:i/>
          <w:iCs/>
          <w:sz w:val="22"/>
          <w:lang w:val="en-US"/>
        </w:rPr>
        <w:t>Compounding</w:t>
      </w:r>
      <w:r w:rsidR="009F4BDB" w:rsidRPr="00575641">
        <w:rPr>
          <w:rFonts w:cs="Arial"/>
          <w:i/>
          <w:iCs/>
          <w:sz w:val="22"/>
          <w:lang w:val="en-US"/>
        </w:rPr>
        <w:t xml:space="preserve"> </w:t>
      </w:r>
      <w:r w:rsidR="002E1BB8" w:rsidRPr="00575641">
        <w:rPr>
          <w:rFonts w:cs="Arial"/>
          <w:i/>
          <w:iCs/>
          <w:sz w:val="22"/>
          <w:lang w:val="en-US"/>
        </w:rPr>
        <w:t>medicines form</w:t>
      </w:r>
      <w:r w:rsidR="00FB6C54" w:rsidRPr="00575641">
        <w:rPr>
          <w:rFonts w:cs="Arial"/>
          <w:sz w:val="22"/>
          <w:lang w:val="en-US"/>
        </w:rPr>
        <w:t>.</w:t>
      </w:r>
      <w:r w:rsidRPr="00575641">
        <w:rPr>
          <w:rFonts w:cs="Arial"/>
          <w:sz w:val="22"/>
          <w:lang w:val="en-US"/>
        </w:rPr>
        <w:t xml:space="preserve"> Feedback should be simple and </w:t>
      </w:r>
      <w:r w:rsidR="003819B2" w:rsidRPr="00575641">
        <w:rPr>
          <w:rFonts w:cs="Arial"/>
          <w:sz w:val="22"/>
          <w:lang w:val="en-US"/>
        </w:rPr>
        <w:t xml:space="preserve">concise </w:t>
      </w:r>
      <w:r w:rsidRPr="00575641">
        <w:rPr>
          <w:rFonts w:cs="Arial"/>
          <w:sz w:val="22"/>
          <w:lang w:val="en-US"/>
        </w:rPr>
        <w:t xml:space="preserve">and </w:t>
      </w:r>
      <w:r w:rsidR="003819B2" w:rsidRPr="00575641">
        <w:rPr>
          <w:rFonts w:cs="Arial"/>
          <w:sz w:val="22"/>
          <w:lang w:val="en-US"/>
        </w:rPr>
        <w:t xml:space="preserve">can be </w:t>
      </w:r>
      <w:r w:rsidRPr="00575641">
        <w:rPr>
          <w:rFonts w:cs="Arial"/>
          <w:sz w:val="22"/>
          <w:lang w:val="en-US"/>
        </w:rPr>
        <w:t xml:space="preserve">documented using the KEEP, START, STOP </w:t>
      </w:r>
      <w:r w:rsidR="003819B2" w:rsidRPr="00575641">
        <w:rPr>
          <w:rFonts w:cs="Arial"/>
          <w:sz w:val="22"/>
          <w:lang w:val="en-US"/>
        </w:rPr>
        <w:t>approach to feedback</w:t>
      </w:r>
      <w:r w:rsidRPr="00575641">
        <w:rPr>
          <w:rFonts w:cs="Arial"/>
          <w:sz w:val="22"/>
          <w:lang w:val="en-US"/>
        </w:rPr>
        <w:t xml:space="preserve">. </w:t>
      </w:r>
      <w:r w:rsidR="001B3B57" w:rsidRPr="00575641">
        <w:rPr>
          <w:rFonts w:cs="Arial"/>
          <w:sz w:val="22"/>
          <w:lang w:val="en-US"/>
        </w:rPr>
        <w:t>This is a useful framework for receiving and delivering feedback in three sections. Supervisors may find it beneficial to approach feedback by responding to the following three questions</w:t>
      </w:r>
      <w:r w:rsidRPr="00575641">
        <w:rPr>
          <w:rFonts w:cs="Arial"/>
          <w:sz w:val="22"/>
          <w:lang w:val="en-US"/>
        </w:rPr>
        <w:t>.</w:t>
      </w:r>
    </w:p>
    <w:p w14:paraId="7F82F9D3" w14:textId="77777777" w:rsidR="006868E8" w:rsidRPr="00575641" w:rsidRDefault="006868E8" w:rsidP="006868E8">
      <w:pPr>
        <w:pStyle w:val="ListParagraph"/>
        <w:numPr>
          <w:ilvl w:val="0"/>
          <w:numId w:val="8"/>
        </w:numPr>
        <w:spacing w:beforeLines="120" w:before="288" w:afterLines="120" w:after="288"/>
        <w:ind w:left="1440"/>
        <w:rPr>
          <w:rFonts w:cs="Arial"/>
          <w:sz w:val="22"/>
          <w:lang w:val="en-US"/>
        </w:rPr>
      </w:pPr>
      <w:r w:rsidRPr="00575641">
        <w:rPr>
          <w:rFonts w:cs="Arial"/>
          <w:sz w:val="22"/>
          <w:lang w:val="en-US"/>
        </w:rPr>
        <w:t>What should the Intern KEEP doing?</w:t>
      </w:r>
    </w:p>
    <w:p w14:paraId="5EB71534" w14:textId="77777777" w:rsidR="006868E8" w:rsidRPr="00575641" w:rsidRDefault="006868E8" w:rsidP="006868E8">
      <w:pPr>
        <w:pStyle w:val="ListParagraph"/>
        <w:numPr>
          <w:ilvl w:val="0"/>
          <w:numId w:val="8"/>
        </w:numPr>
        <w:spacing w:beforeLines="120" w:before="288" w:afterLines="120" w:after="288"/>
        <w:ind w:left="1440"/>
        <w:rPr>
          <w:rFonts w:cs="Arial"/>
          <w:sz w:val="22"/>
          <w:lang w:val="en-US"/>
        </w:rPr>
      </w:pPr>
      <w:r w:rsidRPr="00575641">
        <w:rPr>
          <w:rFonts w:cs="Arial"/>
          <w:sz w:val="22"/>
          <w:lang w:val="en-US"/>
        </w:rPr>
        <w:t>What should the intern START doing?</w:t>
      </w:r>
    </w:p>
    <w:p w14:paraId="30B547FB" w14:textId="77777777" w:rsidR="006868E8" w:rsidRPr="00575641" w:rsidRDefault="006868E8" w:rsidP="006868E8">
      <w:pPr>
        <w:pStyle w:val="ListParagraph"/>
        <w:numPr>
          <w:ilvl w:val="0"/>
          <w:numId w:val="8"/>
        </w:numPr>
        <w:spacing w:beforeLines="120" w:before="288" w:afterLines="120" w:after="288"/>
        <w:ind w:left="1440"/>
        <w:rPr>
          <w:rFonts w:cs="Arial"/>
          <w:sz w:val="22"/>
          <w:lang w:val="en-US"/>
        </w:rPr>
      </w:pPr>
      <w:r w:rsidRPr="00575641">
        <w:rPr>
          <w:rFonts w:cs="Arial"/>
          <w:sz w:val="22"/>
          <w:lang w:val="en-US"/>
        </w:rPr>
        <w:t>What should the intern STOP doing?</w:t>
      </w:r>
    </w:p>
    <w:p w14:paraId="741BA858" w14:textId="64E46F6C" w:rsidR="00731847" w:rsidRDefault="00731847" w:rsidP="00BD45DB">
      <w:pPr>
        <w:pStyle w:val="Heading1"/>
      </w:pPr>
      <w:bookmarkStart w:id="21" w:name="_Toc153269980"/>
      <w:r w:rsidRPr="00BD45DB">
        <w:t>Entrustment Decisions</w:t>
      </w:r>
      <w:bookmarkEnd w:id="21"/>
    </w:p>
    <w:p w14:paraId="498D9602" w14:textId="1BF54530" w:rsidR="009F4BDB" w:rsidRPr="00575641" w:rsidRDefault="00506AB4" w:rsidP="00F40E88">
      <w:pPr>
        <w:rPr>
          <w:rFonts w:cs="Arial"/>
          <w:color w:val="000000"/>
          <w:sz w:val="22"/>
        </w:rPr>
      </w:pPr>
      <w:r w:rsidRPr="00575641">
        <w:rPr>
          <w:rFonts w:cs="Arial"/>
          <w:color w:val="000000"/>
          <w:sz w:val="22"/>
        </w:rPr>
        <w:t xml:space="preserve">Entrustment decisions are NOT a rating of the intern’s performance. Entrustment involves making a holistic decision about the level of supervision the intern will need to continue to practice based on triangulation of all the information gathered about the intern’s capability to safely and effectively compound pharmaceutical products. This information is based on the supervisor’s professional judgement on the SPO(s), review of any compounding logs, intern reflection, the feedback discussions, and the quality of the compounded product. Simply put, an entrustment decision answers the question “What level of supervision will this intern require going forward, based on what I have gathered about their performance and abilities?” </w:t>
      </w:r>
      <w:r w:rsidR="009F4BDB" w:rsidRPr="00575641">
        <w:rPr>
          <w:rStyle w:val="normaltextrun"/>
          <w:rFonts w:cs="Arial"/>
          <w:color w:val="000000"/>
          <w:sz w:val="22"/>
        </w:rPr>
        <w:t xml:space="preserve"> </w:t>
      </w:r>
    </w:p>
    <w:p w14:paraId="304B1A83" w14:textId="4AEF7027" w:rsidR="0081772A" w:rsidRDefault="0081772A" w:rsidP="00616C9E">
      <w:pPr>
        <w:pStyle w:val="Heading2"/>
        <w:spacing w:after="0"/>
        <w:rPr>
          <w:lang w:val="en-US"/>
        </w:rPr>
      </w:pPr>
      <w:bookmarkStart w:id="22" w:name="_Toc153269981"/>
      <w:r>
        <w:rPr>
          <w:lang w:val="en-US"/>
        </w:rPr>
        <w:lastRenderedPageBreak/>
        <w:t>Ad</w:t>
      </w:r>
      <w:r w:rsidR="001B3B57">
        <w:rPr>
          <w:lang w:val="en-US"/>
        </w:rPr>
        <w:t xml:space="preserve"> </w:t>
      </w:r>
      <w:r>
        <w:rPr>
          <w:lang w:val="en-US"/>
        </w:rPr>
        <w:t>hoc entrustment decisions</w:t>
      </w:r>
      <w:bookmarkEnd w:id="22"/>
    </w:p>
    <w:p w14:paraId="4C44E1AA" w14:textId="5DA2A248" w:rsidR="0081772A" w:rsidRPr="00575641" w:rsidRDefault="0081772A" w:rsidP="0081772A">
      <w:pPr>
        <w:spacing w:beforeLines="120" w:before="288" w:afterLines="120" w:after="288"/>
        <w:rPr>
          <w:rFonts w:cs="Arial"/>
          <w:sz w:val="22"/>
          <w:lang w:val="en-US"/>
        </w:rPr>
      </w:pPr>
      <w:r w:rsidRPr="00575641">
        <w:rPr>
          <w:rFonts w:cs="Arial"/>
          <w:sz w:val="22"/>
          <w:lang w:val="en-US"/>
        </w:rPr>
        <w:t>An ad</w:t>
      </w:r>
      <w:r w:rsidR="001B3B57" w:rsidRPr="00575641">
        <w:rPr>
          <w:rFonts w:cs="Arial"/>
          <w:sz w:val="22"/>
          <w:lang w:val="en-US"/>
        </w:rPr>
        <w:t xml:space="preserve"> </w:t>
      </w:r>
      <w:r w:rsidRPr="00575641">
        <w:rPr>
          <w:rFonts w:cs="Arial"/>
          <w:sz w:val="22"/>
          <w:lang w:val="en-US"/>
        </w:rPr>
        <w:t>hoc entrustment decision can form part of an</w:t>
      </w:r>
      <w:r w:rsidR="009B2343" w:rsidRPr="00575641">
        <w:rPr>
          <w:rFonts w:cs="Arial"/>
          <w:sz w:val="22"/>
          <w:lang w:val="en-US"/>
        </w:rPr>
        <w:t>y</w:t>
      </w:r>
      <w:r w:rsidRPr="00575641">
        <w:rPr>
          <w:rFonts w:cs="Arial"/>
          <w:sz w:val="22"/>
          <w:lang w:val="en-US"/>
        </w:rPr>
        <w:t xml:space="preserve"> SPO. The aim of an ad hoc entrustment decision should be to </w:t>
      </w:r>
      <w:r w:rsidR="00BD26CA" w:rsidRPr="00575641">
        <w:rPr>
          <w:rFonts w:cs="Arial"/>
          <w:sz w:val="22"/>
          <w:lang w:val="en-US"/>
        </w:rPr>
        <w:t>provide</w:t>
      </w:r>
      <w:r w:rsidRPr="00575641">
        <w:rPr>
          <w:rFonts w:cs="Arial"/>
          <w:sz w:val="22"/>
          <w:lang w:val="en-US"/>
        </w:rPr>
        <w:t xml:space="preserve"> the intern </w:t>
      </w:r>
      <w:r w:rsidR="00BD26CA" w:rsidRPr="00575641">
        <w:rPr>
          <w:rFonts w:cs="Arial"/>
          <w:sz w:val="22"/>
          <w:lang w:val="en-US"/>
        </w:rPr>
        <w:t xml:space="preserve">with </w:t>
      </w:r>
      <w:r w:rsidRPr="00575641">
        <w:rPr>
          <w:rFonts w:cs="Arial"/>
          <w:sz w:val="22"/>
          <w:lang w:val="en-US"/>
        </w:rPr>
        <w:t xml:space="preserve">a clear </w:t>
      </w:r>
      <w:r w:rsidR="00BD26CA" w:rsidRPr="00575641">
        <w:rPr>
          <w:rFonts w:cs="Arial"/>
          <w:sz w:val="22"/>
          <w:lang w:val="en-US"/>
        </w:rPr>
        <w:t>understanding</w:t>
      </w:r>
      <w:r w:rsidRPr="00575641">
        <w:rPr>
          <w:rFonts w:cs="Arial"/>
          <w:sz w:val="22"/>
          <w:lang w:val="en-US"/>
        </w:rPr>
        <w:t xml:space="preserve"> of where performance has been strong and </w:t>
      </w:r>
      <w:r w:rsidR="007854A9" w:rsidRPr="00575641">
        <w:rPr>
          <w:rFonts w:cs="Arial"/>
          <w:sz w:val="22"/>
          <w:lang w:val="en-US"/>
        </w:rPr>
        <w:t xml:space="preserve">areas </w:t>
      </w:r>
      <w:r w:rsidRPr="00575641">
        <w:rPr>
          <w:rFonts w:cs="Arial"/>
          <w:sz w:val="22"/>
          <w:lang w:val="en-US"/>
        </w:rPr>
        <w:t>where further improvement is necessary. Ad</w:t>
      </w:r>
      <w:r w:rsidR="007854A9" w:rsidRPr="00575641">
        <w:rPr>
          <w:rFonts w:cs="Arial"/>
          <w:sz w:val="22"/>
          <w:lang w:val="en-US"/>
        </w:rPr>
        <w:t xml:space="preserve"> </w:t>
      </w:r>
      <w:r w:rsidRPr="00575641">
        <w:rPr>
          <w:rFonts w:cs="Arial"/>
          <w:sz w:val="22"/>
          <w:lang w:val="en-US"/>
        </w:rPr>
        <w:t>hoc entrustment decisions should form part of the overall evidence on which a summative entrustment decision is based.</w:t>
      </w:r>
    </w:p>
    <w:p w14:paraId="09921AF1" w14:textId="77777777" w:rsidR="0081772A" w:rsidRPr="0062546F" w:rsidRDefault="0081772A" w:rsidP="00BD45DB">
      <w:pPr>
        <w:pStyle w:val="Heading2"/>
        <w:rPr>
          <w:lang w:val="en-US"/>
        </w:rPr>
      </w:pPr>
      <w:bookmarkStart w:id="23" w:name="_Toc153269982"/>
      <w:r>
        <w:rPr>
          <w:lang w:val="en-US"/>
        </w:rPr>
        <w:t>Summative entrustment decisions</w:t>
      </w:r>
      <w:bookmarkEnd w:id="23"/>
    </w:p>
    <w:p w14:paraId="4D7814AE" w14:textId="651EADB6" w:rsidR="00332D2E" w:rsidRPr="00575641" w:rsidRDefault="00CE019C">
      <w:pPr>
        <w:rPr>
          <w:rFonts w:cs="Arial"/>
          <w:sz w:val="22"/>
          <w:lang w:val="en-US"/>
        </w:rPr>
      </w:pPr>
      <w:r w:rsidRPr="00575641">
        <w:rPr>
          <w:rFonts w:cs="Arial"/>
          <w:b/>
          <w:sz w:val="22"/>
          <w:lang w:val="en-US"/>
        </w:rPr>
        <w:t>For level 4 entrustment</w:t>
      </w:r>
      <w:r w:rsidRPr="00575641">
        <w:rPr>
          <w:rFonts w:cs="Arial"/>
          <w:sz w:val="22"/>
          <w:lang w:val="en-US"/>
        </w:rPr>
        <w:t>, f</w:t>
      </w:r>
      <w:r w:rsidR="00332D2E" w:rsidRPr="00575641">
        <w:rPr>
          <w:rFonts w:cs="Arial"/>
          <w:sz w:val="22"/>
          <w:lang w:val="en-US"/>
        </w:rPr>
        <w:t>ollowing a summative entrustment discussion, and based on available evidence, the preceptor will need to answer the questions:</w:t>
      </w:r>
    </w:p>
    <w:p w14:paraId="12BE3566" w14:textId="7F1D052C" w:rsidR="00332D2E" w:rsidRPr="00575641" w:rsidRDefault="00332D2E">
      <w:pPr>
        <w:ind w:left="720"/>
        <w:rPr>
          <w:rFonts w:cs="Arial"/>
          <w:b/>
          <w:sz w:val="22"/>
          <w:lang w:val="en-US"/>
        </w:rPr>
      </w:pPr>
      <w:r w:rsidRPr="00575641">
        <w:rPr>
          <w:rFonts w:cs="Arial"/>
          <w:b/>
          <w:sz w:val="22"/>
          <w:lang w:val="en-US"/>
        </w:rPr>
        <w:t xml:space="preserve">Do I trust this intern to compound </w:t>
      </w:r>
      <w:r w:rsidR="002203CE" w:rsidRPr="00575641">
        <w:rPr>
          <w:rFonts w:cs="Arial"/>
          <w:b/>
          <w:sz w:val="22"/>
          <w:lang w:val="en-US"/>
        </w:rPr>
        <w:t xml:space="preserve">simple </w:t>
      </w:r>
      <w:r w:rsidRPr="00575641">
        <w:rPr>
          <w:rFonts w:cs="Arial"/>
          <w:b/>
          <w:sz w:val="22"/>
          <w:lang w:val="en-US"/>
        </w:rPr>
        <w:t xml:space="preserve">pharmaceutical products as safely and accurately as a fully registered pharmacist? </w:t>
      </w:r>
    </w:p>
    <w:p w14:paraId="261349E5" w14:textId="77777777" w:rsidR="00332D2E" w:rsidRPr="00575641" w:rsidRDefault="00332D2E">
      <w:pPr>
        <w:ind w:left="720"/>
        <w:rPr>
          <w:rFonts w:cs="Arial"/>
          <w:b/>
          <w:sz w:val="22"/>
          <w:lang w:val="en-US"/>
        </w:rPr>
      </w:pPr>
      <w:r w:rsidRPr="00575641">
        <w:rPr>
          <w:rFonts w:cs="Arial"/>
          <w:b/>
          <w:sz w:val="22"/>
          <w:lang w:val="en-US"/>
        </w:rPr>
        <w:t>Do I trust this intern to compound simple pharmaceutical products which have not been encountered previously?</w:t>
      </w:r>
    </w:p>
    <w:p w14:paraId="1ACC4F9A" w14:textId="349510F0" w:rsidR="00CC607A" w:rsidRPr="00575641" w:rsidRDefault="00E7610B" w:rsidP="00CC607A">
      <w:pPr>
        <w:rPr>
          <w:rFonts w:cs="Arial"/>
          <w:sz w:val="22"/>
          <w:lang w:val="en-US"/>
        </w:rPr>
      </w:pPr>
      <w:r w:rsidRPr="00575641">
        <w:rPr>
          <w:rFonts w:cs="Arial"/>
          <w:sz w:val="22"/>
          <w:lang w:val="en-US"/>
        </w:rPr>
        <w:t>I</w:t>
      </w:r>
      <w:r w:rsidR="00CC607A" w:rsidRPr="00575641">
        <w:rPr>
          <w:rFonts w:cs="Arial"/>
          <w:sz w:val="22"/>
          <w:lang w:val="en-US"/>
        </w:rPr>
        <w:t xml:space="preserve">f the answers to both questions are </w:t>
      </w:r>
      <w:r w:rsidR="00CC607A" w:rsidRPr="00575641">
        <w:rPr>
          <w:rFonts w:cs="Arial"/>
          <w:b/>
          <w:sz w:val="22"/>
          <w:lang w:val="en-US"/>
        </w:rPr>
        <w:t>YES</w:t>
      </w:r>
      <w:r w:rsidR="00CC607A" w:rsidRPr="00575641">
        <w:rPr>
          <w:rFonts w:cs="Arial"/>
          <w:sz w:val="22"/>
          <w:lang w:val="en-US"/>
        </w:rPr>
        <w:t>, a level 4 entrustment decision may be appropriate. It is critical to note, however, that even when an intern has been deemed entrustable at level 4, the Pharmacy Board requirements for supervision while the intern is provisionally registered still apply. In addition, at least one pharmacist with general registration must be physically present on the premises in accordance with legal requirements under the Health Practitioner Regulation National Law.</w:t>
      </w:r>
    </w:p>
    <w:p w14:paraId="2B16904D" w14:textId="5B52F3AF" w:rsidR="00CC607A" w:rsidRPr="00575641" w:rsidRDefault="00CC607A" w:rsidP="00CC607A">
      <w:pPr>
        <w:rPr>
          <w:rFonts w:cs="Arial"/>
          <w:sz w:val="22"/>
          <w:lang w:val="en-US"/>
        </w:rPr>
      </w:pPr>
      <w:r w:rsidRPr="00575641">
        <w:rPr>
          <w:rFonts w:cs="Arial"/>
          <w:sz w:val="22"/>
          <w:lang w:val="en-US"/>
        </w:rPr>
        <w:t xml:space="preserve">From a practical perspective, within the individual workplace, supervisors may identify that an intern is entrustable at level 4 but should still ensure that their work is adequately checked. This may entail allowing the intern to carry out the activity independently but putting measures in place to require verification of accuracy and appropriateness. Supervisors will need to balance the level of supervision that is required by the intern with the professional responsibility of the supervisor to ensure accountability and patient safety. </w:t>
      </w:r>
    </w:p>
    <w:p w14:paraId="03EEA11C" w14:textId="77777777" w:rsidR="003448F2" w:rsidRDefault="003448F2" w:rsidP="003448F2">
      <w:pPr>
        <w:rPr>
          <w:rStyle w:val="IntenseEmphasis"/>
          <w:rFonts w:cs="Arial"/>
          <w:i w:val="0"/>
          <w:iCs w:val="0"/>
          <w:color w:val="auto"/>
        </w:rPr>
      </w:pPr>
    </w:p>
    <w:p w14:paraId="7977C0B9" w14:textId="6A0C8B62" w:rsidR="00CD0315" w:rsidRDefault="00A20F9C" w:rsidP="00575641">
      <w:pPr>
        <w:pStyle w:val="Heading1"/>
      </w:pPr>
      <w:bookmarkStart w:id="24" w:name="_Toc153269983"/>
      <w:r w:rsidRPr="00BD45DB">
        <w:rPr>
          <w:rStyle w:val="IntenseEmphasis"/>
          <w:rFonts w:ascii="Helvetica LT Std Light" w:hAnsi="Helvetica LT Std Light"/>
          <w:i w:val="0"/>
          <w:iCs w:val="0"/>
          <w:color w:val="636363" w:themeColor="text1"/>
          <w:sz w:val="32"/>
        </w:rPr>
        <w:t>S</w:t>
      </w:r>
      <w:r w:rsidR="002F1347">
        <w:rPr>
          <w:rStyle w:val="IntenseEmphasis"/>
          <w:rFonts w:ascii="Helvetica LT Std Light" w:hAnsi="Helvetica LT Std Light"/>
          <w:i w:val="0"/>
          <w:iCs w:val="0"/>
          <w:color w:val="636363" w:themeColor="text1"/>
          <w:sz w:val="32"/>
        </w:rPr>
        <w:t>ummary</w:t>
      </w:r>
      <w:bookmarkEnd w:id="24"/>
    </w:p>
    <w:p w14:paraId="3F870930" w14:textId="517C435F" w:rsidR="00CD0315" w:rsidRDefault="00A61E62" w:rsidP="00A61E62">
      <w:pPr>
        <w:pStyle w:val="Caption"/>
        <w:rPr>
          <w:rFonts w:cs="Arial"/>
          <w:szCs w:val="20"/>
          <w:lang w:val="en-US"/>
        </w:rPr>
      </w:pPr>
      <w:bookmarkStart w:id="25" w:name="_Toc147396997"/>
      <w:r>
        <w:t xml:space="preserve">Figure </w:t>
      </w:r>
      <w:fldSimple w:instr=" SEQ Figure \* ARABIC ">
        <w:r>
          <w:rPr>
            <w:noProof/>
          </w:rPr>
          <w:t>1</w:t>
        </w:r>
      </w:fldSimple>
      <w:r>
        <w:t xml:space="preserve">: </w:t>
      </w:r>
      <w:r w:rsidRPr="0017604B">
        <w:t>Steps in assessment of EPA</w:t>
      </w:r>
      <w:r w:rsidR="00CD0315" w:rsidRPr="00211FBA">
        <w:rPr>
          <w:rFonts w:cs="Arial"/>
          <w:noProof/>
          <w:sz w:val="21"/>
          <w:szCs w:val="21"/>
          <w:lang w:val="en-US"/>
        </w:rPr>
        <w:drawing>
          <wp:inline distT="0" distB="0" distL="0" distR="0" wp14:anchorId="05053A5E" wp14:editId="1631ADAB">
            <wp:extent cx="6332220" cy="1308735"/>
            <wp:effectExtent l="0" t="0" r="30480" b="5715"/>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bookmarkEnd w:id="25"/>
    </w:p>
    <w:p w14:paraId="3A785047" w14:textId="77777777" w:rsidR="00CD0315" w:rsidRDefault="00CD0315" w:rsidP="00CD0315">
      <w:pPr>
        <w:rPr>
          <w:rFonts w:cs="Arial"/>
          <w:szCs w:val="20"/>
          <w:lang w:val="en-US"/>
        </w:rPr>
      </w:pPr>
    </w:p>
    <w:p w14:paraId="4A71DEAE" w14:textId="7F45D8CB" w:rsidR="00BC008D" w:rsidRPr="00BC008D" w:rsidRDefault="00BC008D" w:rsidP="00BC008D">
      <w:pPr>
        <w:tabs>
          <w:tab w:val="left" w:pos="5746"/>
        </w:tabs>
        <w:rPr>
          <w:rFonts w:cs="Arial"/>
        </w:rPr>
      </w:pPr>
    </w:p>
    <w:sectPr w:rsidR="00BC008D" w:rsidRPr="00BC008D" w:rsidSect="00DE46C3">
      <w:headerReference w:type="default" r:id="rId19"/>
      <w:footerReference w:type="default" r:id="rId20"/>
      <w:headerReference w:type="first" r:id="rId21"/>
      <w:pgSz w:w="11906" w:h="16838" w:code="9"/>
      <w:pgMar w:top="1134" w:right="1418" w:bottom="1134" w:left="1418" w:header="73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E68253" w14:textId="77777777" w:rsidR="003567D3" w:rsidRDefault="003567D3" w:rsidP="00793A81">
      <w:pPr>
        <w:spacing w:after="0"/>
      </w:pPr>
      <w:r>
        <w:separator/>
      </w:r>
    </w:p>
  </w:endnote>
  <w:endnote w:type="continuationSeparator" w:id="0">
    <w:p w14:paraId="46E41354" w14:textId="77777777" w:rsidR="003567D3" w:rsidRDefault="003567D3" w:rsidP="00793A81">
      <w:pPr>
        <w:spacing w:after="0"/>
      </w:pPr>
      <w:r>
        <w:continuationSeparator/>
      </w:r>
    </w:p>
  </w:endnote>
  <w:endnote w:type="continuationNotice" w:id="1">
    <w:p w14:paraId="71825632" w14:textId="77777777" w:rsidR="003567D3" w:rsidRDefault="003567D3">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LT Std Light">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Gotham Rounded Book">
    <w:altName w:val="Calibri"/>
    <w:panose1 w:val="00000000000000000000"/>
    <w:charset w:val="00"/>
    <w:family w:val="modern"/>
    <w:notTrueType/>
    <w:pitch w:val="variable"/>
    <w:sig w:usb0="A00000FF" w:usb1="4000004A" w:usb2="00000000" w:usb3="00000000" w:csb0="0000000B" w:csb1="00000000"/>
  </w:font>
  <w:font w:name="MS Mincho">
    <w:altName w:val="ＭＳ 明朝"/>
    <w:panose1 w:val="020206090402050803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LayoutGrid"/>
      <w:tblW w:w="5754" w:type="pct"/>
      <w:tblInd w:w="-567" w:type="dxa"/>
      <w:tblBorders>
        <w:top w:val="single" w:sz="24" w:space="0" w:color="82C2A9"/>
      </w:tblBorders>
      <w:tblLook w:val="04A0" w:firstRow="1" w:lastRow="0" w:firstColumn="1" w:lastColumn="0" w:noHBand="0" w:noVBand="1"/>
    </w:tblPr>
    <w:tblGrid>
      <w:gridCol w:w="9498"/>
      <w:gridCol w:w="384"/>
      <w:gridCol w:w="136"/>
      <w:gridCol w:w="420"/>
    </w:tblGrid>
    <w:tr w:rsidR="0016136E" w:rsidRPr="006D4E0B" w14:paraId="72787AFD" w14:textId="77777777" w:rsidTr="00F37CAD">
      <w:trPr>
        <w:trHeight w:val="397"/>
      </w:trPr>
      <w:tc>
        <w:tcPr>
          <w:tcW w:w="9498" w:type="dxa"/>
          <w:tcBorders>
            <w:top w:val="single" w:sz="24" w:space="0" w:color="82C2A9"/>
            <w:left w:val="nil"/>
            <w:bottom w:val="nil"/>
            <w:right w:val="nil"/>
          </w:tcBorders>
          <w:vAlign w:val="bottom"/>
          <w:hideMark/>
        </w:tcPr>
        <w:p w14:paraId="61B879BE" w14:textId="28A8E235" w:rsidR="0016136E" w:rsidRPr="006D4E0B" w:rsidRDefault="0016136E" w:rsidP="0016136E">
          <w:pPr>
            <w:pStyle w:val="Footer"/>
            <w:rPr>
              <w:rFonts w:ascii="Arial" w:hAnsi="Arial" w:cs="Arial"/>
              <w:sz w:val="16"/>
              <w:szCs w:val="16"/>
            </w:rPr>
          </w:pPr>
          <w:r w:rsidRPr="006D4E0B">
            <w:rPr>
              <w:rFonts w:ascii="Arial" w:hAnsi="Arial" w:cs="Arial"/>
              <w:sz w:val="16"/>
              <w:szCs w:val="16"/>
            </w:rPr>
            <w:t>EPA 2 Compounding</w:t>
          </w:r>
          <w:r w:rsidR="004955AC" w:rsidRPr="006D4E0B">
            <w:rPr>
              <w:rFonts w:ascii="Arial" w:hAnsi="Arial" w:cs="Arial"/>
              <w:sz w:val="16"/>
              <w:szCs w:val="16"/>
            </w:rPr>
            <w:t xml:space="preserve"> </w:t>
          </w:r>
          <w:r w:rsidR="008B7D8D" w:rsidRPr="006D4E0B">
            <w:rPr>
              <w:rFonts w:ascii="Arial" w:hAnsi="Arial" w:cs="Arial"/>
              <w:sz w:val="16"/>
              <w:szCs w:val="16"/>
            </w:rPr>
            <w:t xml:space="preserve">medicines </w:t>
          </w:r>
          <w:r w:rsidRPr="006D4E0B">
            <w:rPr>
              <w:rFonts w:ascii="Arial" w:hAnsi="Arial" w:cs="Arial"/>
              <w:sz w:val="16"/>
              <w:szCs w:val="16"/>
            </w:rPr>
            <w:t xml:space="preserve">Preceptor and Intern User </w:t>
          </w:r>
          <w:r w:rsidR="006D23B3" w:rsidRPr="006D4E0B">
            <w:rPr>
              <w:rFonts w:ascii="Arial" w:hAnsi="Arial" w:cs="Arial"/>
              <w:sz w:val="16"/>
              <w:szCs w:val="16"/>
            </w:rPr>
            <w:t>Guide.</w:t>
          </w:r>
          <w:r w:rsidRPr="006D4E0B">
            <w:rPr>
              <w:rFonts w:ascii="Arial" w:hAnsi="Arial" w:cs="Arial"/>
              <w:sz w:val="16"/>
              <w:szCs w:val="16"/>
            </w:rPr>
            <w:t xml:space="preserve"> </w:t>
          </w:r>
          <w:r w:rsidR="008B7D8D" w:rsidRPr="006D4E0B">
            <w:rPr>
              <w:rFonts w:ascii="Arial" w:hAnsi="Arial" w:cs="Arial"/>
              <w:sz w:val="16"/>
              <w:szCs w:val="16"/>
            </w:rPr>
            <w:t xml:space="preserve">Updated </w:t>
          </w:r>
          <w:r w:rsidR="0013604F" w:rsidRPr="006D4E0B">
            <w:rPr>
              <w:rFonts w:ascii="Arial" w:hAnsi="Arial" w:cs="Arial"/>
              <w:sz w:val="16"/>
              <w:szCs w:val="16"/>
            </w:rPr>
            <w:t>October 2023</w:t>
          </w:r>
          <w:r w:rsidR="00F37CAD" w:rsidRPr="006D4E0B">
            <w:rPr>
              <w:rFonts w:ascii="Arial" w:hAnsi="Arial" w:cs="Arial"/>
              <w:sz w:val="16"/>
              <w:szCs w:val="16"/>
            </w:rPr>
            <w:t xml:space="preserve"> </w:t>
          </w:r>
          <w:r w:rsidR="0013604F" w:rsidRPr="006D4E0B">
            <w:rPr>
              <w:rFonts w:ascii="Arial" w:hAnsi="Arial" w:cs="Arial"/>
              <w:sz w:val="16"/>
              <w:szCs w:val="16"/>
            </w:rPr>
            <w:t>v1.1</w:t>
          </w:r>
          <w:r w:rsidR="00F37CAD" w:rsidRPr="006D4E0B">
            <w:rPr>
              <w:rFonts w:ascii="Arial" w:hAnsi="Arial" w:cs="Arial"/>
              <w:sz w:val="16"/>
              <w:szCs w:val="16"/>
            </w:rPr>
            <w:t>.</w:t>
          </w:r>
          <w:r w:rsidR="0013604F" w:rsidRPr="006D4E0B">
            <w:rPr>
              <w:rFonts w:ascii="Arial" w:hAnsi="Arial" w:cs="Arial"/>
              <w:sz w:val="16"/>
              <w:szCs w:val="16"/>
            </w:rPr>
            <w:t xml:space="preserve"> </w:t>
          </w:r>
          <w:r w:rsidR="00F37CAD" w:rsidRPr="006D4E0B">
            <w:rPr>
              <w:rFonts w:ascii="Arial" w:hAnsi="Arial" w:cs="Arial"/>
              <w:sz w:val="16"/>
              <w:szCs w:val="16"/>
            </w:rPr>
            <w:t>E</w:t>
          </w:r>
          <w:r w:rsidR="0013604F" w:rsidRPr="006D4E0B">
            <w:rPr>
              <w:rFonts w:ascii="Arial" w:hAnsi="Arial" w:cs="Arial"/>
              <w:sz w:val="16"/>
              <w:szCs w:val="16"/>
            </w:rPr>
            <w:t>ffective Jan 2024</w:t>
          </w:r>
        </w:p>
      </w:tc>
      <w:tc>
        <w:tcPr>
          <w:tcW w:w="384" w:type="dxa"/>
          <w:tcBorders>
            <w:top w:val="single" w:sz="24" w:space="0" w:color="82C2A9"/>
            <w:left w:val="nil"/>
            <w:bottom w:val="nil"/>
            <w:right w:val="nil"/>
          </w:tcBorders>
          <w:vAlign w:val="bottom"/>
        </w:tcPr>
        <w:p w14:paraId="7D2347EF" w14:textId="77777777" w:rsidR="0016136E" w:rsidRPr="006D4E0B" w:rsidRDefault="0016136E" w:rsidP="0016136E">
          <w:pPr>
            <w:pStyle w:val="Footer"/>
            <w:jc w:val="right"/>
            <w:rPr>
              <w:sz w:val="16"/>
              <w:szCs w:val="16"/>
            </w:rPr>
          </w:pPr>
        </w:p>
      </w:tc>
      <w:tc>
        <w:tcPr>
          <w:tcW w:w="136" w:type="dxa"/>
          <w:tcBorders>
            <w:top w:val="single" w:sz="24" w:space="0" w:color="82C2A9"/>
            <w:left w:val="nil"/>
            <w:bottom w:val="nil"/>
            <w:right w:val="nil"/>
          </w:tcBorders>
          <w:vAlign w:val="bottom"/>
        </w:tcPr>
        <w:p w14:paraId="4D8B9AD4" w14:textId="77777777" w:rsidR="0016136E" w:rsidRPr="006D4E0B" w:rsidRDefault="0016136E" w:rsidP="0016136E">
          <w:pPr>
            <w:pStyle w:val="Footer"/>
            <w:jc w:val="right"/>
            <w:rPr>
              <w:sz w:val="16"/>
              <w:szCs w:val="16"/>
            </w:rPr>
          </w:pPr>
        </w:p>
      </w:tc>
      <w:tc>
        <w:tcPr>
          <w:tcW w:w="420" w:type="dxa"/>
          <w:tcBorders>
            <w:top w:val="single" w:sz="24" w:space="0" w:color="82C2A9"/>
            <w:left w:val="nil"/>
            <w:bottom w:val="nil"/>
            <w:right w:val="nil"/>
          </w:tcBorders>
          <w:vAlign w:val="bottom"/>
          <w:hideMark/>
        </w:tcPr>
        <w:p w14:paraId="7FBF8C5B" w14:textId="77777777" w:rsidR="0016136E" w:rsidRPr="006D4E0B" w:rsidRDefault="0016136E" w:rsidP="0016136E">
          <w:pPr>
            <w:pStyle w:val="Footer"/>
            <w:jc w:val="right"/>
            <w:rPr>
              <w:sz w:val="16"/>
              <w:szCs w:val="16"/>
            </w:rPr>
          </w:pPr>
          <w:r w:rsidRPr="006D4E0B">
            <w:rPr>
              <w:sz w:val="16"/>
              <w:szCs w:val="16"/>
            </w:rPr>
            <w:fldChar w:fldCharType="begin"/>
          </w:r>
          <w:r w:rsidRPr="006D4E0B">
            <w:rPr>
              <w:sz w:val="16"/>
              <w:szCs w:val="16"/>
            </w:rPr>
            <w:instrText xml:space="preserve"> PAGE  \* Arabic </w:instrText>
          </w:r>
          <w:r w:rsidRPr="006D4E0B">
            <w:rPr>
              <w:sz w:val="16"/>
              <w:szCs w:val="16"/>
            </w:rPr>
            <w:fldChar w:fldCharType="separate"/>
          </w:r>
          <w:r w:rsidRPr="006D4E0B">
            <w:rPr>
              <w:sz w:val="16"/>
              <w:szCs w:val="16"/>
            </w:rPr>
            <w:t>1</w:t>
          </w:r>
          <w:r w:rsidRPr="006D4E0B">
            <w:rPr>
              <w:sz w:val="16"/>
              <w:szCs w:val="16"/>
            </w:rPr>
            <w:fldChar w:fldCharType="end"/>
          </w:r>
        </w:p>
      </w:tc>
    </w:tr>
  </w:tbl>
  <w:p w14:paraId="39E4BBEA" w14:textId="77777777" w:rsidR="0016136E" w:rsidRPr="0013604F" w:rsidRDefault="0016136E">
    <w:pPr>
      <w:pStyle w:val="Footer"/>
      <w:rPr>
        <w:sz w:val="16"/>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29DECB" w14:textId="77777777" w:rsidR="003567D3" w:rsidRDefault="003567D3" w:rsidP="00793A81">
      <w:pPr>
        <w:spacing w:after="0"/>
      </w:pPr>
      <w:r>
        <w:separator/>
      </w:r>
    </w:p>
  </w:footnote>
  <w:footnote w:type="continuationSeparator" w:id="0">
    <w:p w14:paraId="3FA7E21D" w14:textId="77777777" w:rsidR="003567D3" w:rsidRDefault="003567D3" w:rsidP="00793A81">
      <w:pPr>
        <w:spacing w:after="0"/>
      </w:pPr>
      <w:r>
        <w:continuationSeparator/>
      </w:r>
    </w:p>
  </w:footnote>
  <w:footnote w:type="continuationNotice" w:id="1">
    <w:p w14:paraId="0562F3BA" w14:textId="77777777" w:rsidR="003567D3" w:rsidRDefault="003567D3">
      <w:pPr>
        <w:spacing w:before="0" w:after="0" w:line="240" w:lineRule="auto"/>
      </w:pPr>
    </w:p>
  </w:footnote>
  <w:footnote w:id="2">
    <w:p w14:paraId="7B6B83CC" w14:textId="377A068E" w:rsidR="00F52FBE" w:rsidRPr="00FC2072" w:rsidRDefault="00F52FBE" w:rsidP="00F52FBE">
      <w:pPr>
        <w:pStyle w:val="FootnoteText"/>
        <w:rPr>
          <w:sz w:val="16"/>
          <w:szCs w:val="16"/>
          <w:lang w:val="en-GB"/>
        </w:rPr>
      </w:pPr>
      <w:r w:rsidRPr="00FC2072">
        <w:rPr>
          <w:rStyle w:val="FootnoteReference"/>
          <w:sz w:val="16"/>
          <w:szCs w:val="16"/>
        </w:rPr>
        <w:footnoteRef/>
      </w:r>
      <w:r w:rsidRPr="00FC2072">
        <w:rPr>
          <w:sz w:val="16"/>
          <w:szCs w:val="16"/>
        </w:rPr>
        <w:t xml:space="preserve"> </w:t>
      </w:r>
      <w:r w:rsidRPr="00FC2072">
        <w:rPr>
          <w:rFonts w:ascii="Arial" w:hAnsi="Arial" w:cs="Arial"/>
          <w:sz w:val="16"/>
          <w:szCs w:val="16"/>
          <w:lang w:val="en-US"/>
        </w:rPr>
        <w:t xml:space="preserve">Interns are not precluded from carrying out complex compounding under appropriate supervision; however, this EPA does not lead to entrustment for </w:t>
      </w:r>
      <w:r w:rsidR="009B7A61" w:rsidRPr="00FC2072">
        <w:rPr>
          <w:rFonts w:ascii="Arial" w:hAnsi="Arial" w:cs="Arial"/>
          <w:sz w:val="16"/>
          <w:szCs w:val="16"/>
          <w:lang w:val="en-US"/>
        </w:rPr>
        <w:t xml:space="preserve">complex </w:t>
      </w:r>
      <w:r w:rsidRPr="00FC2072">
        <w:rPr>
          <w:rFonts w:ascii="Arial" w:hAnsi="Arial" w:cs="Arial"/>
          <w:sz w:val="16"/>
          <w:szCs w:val="16"/>
          <w:lang w:val="en-US"/>
        </w:rPr>
        <w:t>compounding.</w:t>
      </w:r>
    </w:p>
  </w:footnote>
  <w:footnote w:id="3">
    <w:p w14:paraId="1DEB4839" w14:textId="506BB4C5" w:rsidR="006B4CFF" w:rsidRPr="0016136E" w:rsidRDefault="006B4CFF">
      <w:pPr>
        <w:pStyle w:val="FootnoteText"/>
        <w:rPr>
          <w:rFonts w:ascii="Arial" w:hAnsi="Arial" w:cs="Arial"/>
          <w:lang w:val="en-GB"/>
        </w:rPr>
      </w:pPr>
      <w:r w:rsidRPr="00FC2072">
        <w:rPr>
          <w:rStyle w:val="FootnoteReference"/>
          <w:rFonts w:ascii="Arial" w:hAnsi="Arial" w:cs="Arial"/>
          <w:sz w:val="16"/>
          <w:szCs w:val="16"/>
        </w:rPr>
        <w:footnoteRef/>
      </w:r>
      <w:r w:rsidRPr="00FC2072">
        <w:rPr>
          <w:rFonts w:ascii="Arial" w:hAnsi="Arial" w:cs="Arial"/>
          <w:sz w:val="16"/>
          <w:szCs w:val="16"/>
        </w:rPr>
        <w:t xml:space="preserve"> </w:t>
      </w:r>
      <w:r w:rsidR="00A35BD2" w:rsidRPr="00FC2072">
        <w:rPr>
          <w:rFonts w:ascii="Arial" w:hAnsi="Arial" w:cs="Arial"/>
          <w:sz w:val="16"/>
          <w:szCs w:val="16"/>
          <w:lang w:val="en-US"/>
        </w:rPr>
        <w:t>A</w:t>
      </w:r>
      <w:r w:rsidRPr="00FC2072">
        <w:rPr>
          <w:rFonts w:ascii="Arial" w:hAnsi="Arial" w:cs="Arial"/>
          <w:sz w:val="16"/>
          <w:szCs w:val="16"/>
          <w:lang w:val="en-US"/>
        </w:rPr>
        <w:t xml:space="preserve"> template provided as part of the I</w:t>
      </w:r>
      <w:r w:rsidR="00A35BD2" w:rsidRPr="00FC2072">
        <w:rPr>
          <w:rFonts w:ascii="Arial" w:hAnsi="Arial" w:cs="Arial"/>
          <w:sz w:val="16"/>
          <w:szCs w:val="16"/>
          <w:lang w:val="en-US"/>
        </w:rPr>
        <w:t>n Training Assessment (ITA) r</w:t>
      </w:r>
      <w:r w:rsidRPr="00FC2072">
        <w:rPr>
          <w:rFonts w:ascii="Arial" w:hAnsi="Arial" w:cs="Arial"/>
          <w:sz w:val="16"/>
          <w:szCs w:val="16"/>
          <w:lang w:val="en-US"/>
        </w:rPr>
        <w:t>eflection</w:t>
      </w:r>
      <w:r w:rsidR="00A35BD2" w:rsidRPr="00FC2072">
        <w:rPr>
          <w:rFonts w:ascii="Arial" w:hAnsi="Arial" w:cs="Arial"/>
          <w:sz w:val="16"/>
          <w:szCs w:val="16"/>
          <w:lang w:val="en-US"/>
        </w:rPr>
        <w:t xml:space="preserve"> activity</w:t>
      </w:r>
      <w:r w:rsidRPr="00FC2072">
        <w:rPr>
          <w:rFonts w:ascii="Arial" w:hAnsi="Arial" w:cs="Arial"/>
          <w:sz w:val="16"/>
          <w:szCs w:val="16"/>
          <w:lang w:val="en-US"/>
        </w:rPr>
        <w:t xml:space="preserve"> is a useful resource.</w:t>
      </w:r>
    </w:p>
  </w:footnote>
  <w:footnote w:id="4">
    <w:p w14:paraId="429D6788" w14:textId="6370AA2D" w:rsidR="00A8672E" w:rsidRPr="007505C5" w:rsidRDefault="00A8672E">
      <w:pPr>
        <w:pStyle w:val="FootnoteText"/>
        <w:rPr>
          <w:sz w:val="16"/>
          <w:szCs w:val="16"/>
          <w:lang w:val="en-GB"/>
        </w:rPr>
      </w:pPr>
      <w:r>
        <w:rPr>
          <w:rStyle w:val="FootnoteReference"/>
        </w:rPr>
        <w:footnoteRef/>
      </w:r>
      <w:r>
        <w:t xml:space="preserve"> </w:t>
      </w:r>
      <w:r w:rsidR="00883D6C" w:rsidRPr="007505C5">
        <w:rPr>
          <w:rFonts w:ascii="Arial" w:hAnsi="Arial" w:cs="Arial"/>
          <w:sz w:val="16"/>
          <w:szCs w:val="16"/>
          <w:lang w:val="en-GB"/>
        </w:rPr>
        <w:t>Refer to the Pharmacy Board website for the most current version.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E4616" w14:textId="6669A9CA" w:rsidR="0008283A" w:rsidRDefault="0008283A">
    <w:pPr>
      <w:pStyle w:val="Header"/>
    </w:pPr>
    <w:r>
      <w:rPr>
        <w:noProof/>
      </w:rPr>
      <w:drawing>
        <wp:anchor distT="0" distB="0" distL="114300" distR="114300" simplePos="0" relativeHeight="251658240" behindDoc="1" locked="0" layoutInCell="1" allowOverlap="1" wp14:anchorId="3268C9EE" wp14:editId="58E0077A">
          <wp:simplePos x="0" y="0"/>
          <wp:positionH relativeFrom="margin">
            <wp:posOffset>4024630</wp:posOffset>
          </wp:positionH>
          <wp:positionV relativeFrom="paragraph">
            <wp:posOffset>-135700</wp:posOffset>
          </wp:positionV>
          <wp:extent cx="1734820" cy="652145"/>
          <wp:effectExtent l="0" t="0" r="0" b="0"/>
          <wp:wrapTight wrapText="bothSides">
            <wp:wrapPolygon edited="0">
              <wp:start x="17315" y="0"/>
              <wp:lineTo x="0" y="1262"/>
              <wp:lineTo x="0" y="17036"/>
              <wp:lineTo x="949" y="20822"/>
              <wp:lineTo x="3083" y="20822"/>
              <wp:lineTo x="15180" y="19560"/>
              <wp:lineTo x="21347" y="17036"/>
              <wp:lineTo x="21347" y="2524"/>
              <wp:lineTo x="18975" y="0"/>
              <wp:lineTo x="17315" y="0"/>
            </wp:wrapPolygon>
          </wp:wrapTight>
          <wp:docPr id="249399592" name="Picture 249399592"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5562189" name="Picture 2005562189" descr="A logo with text on i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34820" cy="652145"/>
                  </a:xfrm>
                  <a:prstGeom prst="rect">
                    <a:avLst/>
                  </a:prstGeom>
                </pic:spPr>
              </pic:pic>
            </a:graphicData>
          </a:graphic>
        </wp:anchor>
      </w:drawing>
    </w:r>
  </w:p>
  <w:p w14:paraId="198A401A" w14:textId="76DBB989" w:rsidR="0008283A" w:rsidRDefault="0008283A">
    <w:pPr>
      <w:pStyle w:val="Header"/>
    </w:pPr>
  </w:p>
  <w:p w14:paraId="464B9F21" w14:textId="4A7E72E5" w:rsidR="0008283A" w:rsidRDefault="0008283A">
    <w:pPr>
      <w:pStyle w:val="Header"/>
    </w:pPr>
  </w:p>
  <w:p w14:paraId="2B801413" w14:textId="56950154" w:rsidR="00537615" w:rsidRDefault="005376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7BA8A" w14:textId="6E50439F" w:rsidR="00904183" w:rsidRDefault="00631623">
    <w:pPr>
      <w:pStyle w:val="Header"/>
    </w:pPr>
    <w:r>
      <w:rPr>
        <w:noProof/>
      </w:rPr>
      <w:drawing>
        <wp:anchor distT="0" distB="0" distL="114300" distR="114300" simplePos="0" relativeHeight="251658241" behindDoc="1" locked="0" layoutInCell="1" allowOverlap="1" wp14:anchorId="183F1649" wp14:editId="72443A77">
          <wp:simplePos x="0" y="0"/>
          <wp:positionH relativeFrom="page">
            <wp:align>left</wp:align>
          </wp:positionH>
          <wp:positionV relativeFrom="page">
            <wp:align>top</wp:align>
          </wp:positionV>
          <wp:extent cx="7559775" cy="10691586"/>
          <wp:effectExtent l="0" t="0" r="3175" b="0"/>
          <wp:wrapNone/>
          <wp:docPr id="16" name="Picture 16" descr="A black and green background with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 black and green background with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59775" cy="10691586"/>
                  </a:xfrm>
                  <a:prstGeom prst="rect">
                    <a:avLst/>
                  </a:prstGeom>
                </pic:spPr>
              </pic:pic>
            </a:graphicData>
          </a:graphic>
          <wp14:sizeRelH relativeFrom="margin">
            <wp14:pctWidth>0</wp14:pctWidth>
          </wp14:sizeRelH>
          <wp14:sizeRelV relativeFrom="margin">
            <wp14:pctHeight>0</wp14:pctHeight>
          </wp14:sizeRelV>
        </wp:anchor>
      </w:drawing>
    </w:r>
  </w:p>
</w:hdr>
</file>

<file path=word/intelligence.xml><?xml version="1.0" encoding="utf-8"?>
<int:Intelligence xmlns:int="http://schemas.microsoft.com/office/intelligence/2019/intelligence">
  <int:IntelligenceSettings/>
  <int:Manifest>
    <int:WordHash hashCode="BIWkemBxAcLE60" id="i2mSxd/v"/>
  </int:Manifest>
  <int:Observations>
    <int:Content id="i2mSxd/v">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C2E7D"/>
    <w:multiLevelType w:val="hybridMultilevel"/>
    <w:tmpl w:val="3B0A824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D91A8B"/>
    <w:multiLevelType w:val="hybridMultilevel"/>
    <w:tmpl w:val="1878360C"/>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AAE7679"/>
    <w:multiLevelType w:val="hybridMultilevel"/>
    <w:tmpl w:val="B7223E3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75D7BA5"/>
    <w:multiLevelType w:val="hybridMultilevel"/>
    <w:tmpl w:val="D0AE559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D0949C6"/>
    <w:multiLevelType w:val="multilevel"/>
    <w:tmpl w:val="08E22AEA"/>
    <w:styleLink w:val="NumberedHeadingList"/>
    <w:lvl w:ilvl="0">
      <w:start w:val="1"/>
      <w:numFmt w:val="decimal"/>
      <w:pStyle w:val="NumberedHeading1"/>
      <w:lvlText w:val="%1."/>
      <w:lvlJc w:val="left"/>
      <w:pPr>
        <w:ind w:left="851" w:hanging="851"/>
      </w:pPr>
      <w:rPr>
        <w:rFonts w:hint="default"/>
      </w:rPr>
    </w:lvl>
    <w:lvl w:ilvl="1">
      <w:start w:val="1"/>
      <w:numFmt w:val="decimal"/>
      <w:pStyle w:val="NumberedHeading2"/>
      <w:lvlText w:val="%1.%2."/>
      <w:lvlJc w:val="left"/>
      <w:pPr>
        <w:ind w:left="851" w:hanging="851"/>
      </w:pPr>
      <w:rPr>
        <w:rFonts w:hint="default"/>
      </w:rPr>
    </w:lvl>
    <w:lvl w:ilvl="2">
      <w:start w:val="1"/>
      <w:numFmt w:val="decimal"/>
      <w:pStyle w:val="NumberedHeading3"/>
      <w:lvlText w:val="%1.%2.%3."/>
      <w:lvlJc w:val="left"/>
      <w:pPr>
        <w:ind w:left="851" w:hanging="851"/>
      </w:pPr>
      <w:rPr>
        <w:rFonts w:hint="default"/>
      </w:rPr>
    </w:lvl>
    <w:lvl w:ilvl="3">
      <w:start w:val="1"/>
      <w:numFmt w:val="decimal"/>
      <w:pStyle w:val="NumberedHeading4"/>
      <w:lvlText w:val="%1.%2.%3.%4."/>
      <w:lvlJc w:val="left"/>
      <w:pPr>
        <w:ind w:left="851" w:hanging="851"/>
      </w:pPr>
      <w:rPr>
        <w:rFonts w:hint="default"/>
      </w:rPr>
    </w:lvl>
    <w:lvl w:ilvl="4">
      <w:start w:val="1"/>
      <w:numFmt w:val="decimal"/>
      <w:pStyle w:val="NumberedHeading5"/>
      <w:lvlText w:val="%1.%2.%3.%4.%5."/>
      <w:lvlJc w:val="left"/>
      <w:pPr>
        <w:ind w:left="851" w:hanging="851"/>
      </w:pPr>
      <w:rPr>
        <w:rFonts w:hint="default"/>
      </w:rPr>
    </w:lvl>
    <w:lvl w:ilvl="5">
      <w:start w:val="1"/>
      <w:numFmt w:val="none"/>
      <w:lvlText w:val=""/>
      <w:lvlJc w:val="left"/>
      <w:pPr>
        <w:ind w:left="851" w:hanging="851"/>
      </w:pPr>
      <w:rPr>
        <w:rFonts w:hint="default"/>
      </w:rPr>
    </w:lvl>
    <w:lvl w:ilvl="6">
      <w:start w:val="1"/>
      <w:numFmt w:val="none"/>
      <w:lvlText w:val=""/>
      <w:lvlJc w:val="left"/>
      <w:pPr>
        <w:ind w:left="851" w:hanging="851"/>
      </w:pPr>
      <w:rPr>
        <w:rFonts w:hint="default"/>
      </w:rPr>
    </w:lvl>
    <w:lvl w:ilvl="7">
      <w:start w:val="1"/>
      <w:numFmt w:val="none"/>
      <w:lvlText w:val=""/>
      <w:lvlJc w:val="left"/>
      <w:pPr>
        <w:ind w:left="851" w:hanging="851"/>
      </w:pPr>
      <w:rPr>
        <w:rFonts w:hint="default"/>
      </w:rPr>
    </w:lvl>
    <w:lvl w:ilvl="8">
      <w:start w:val="1"/>
      <w:numFmt w:val="none"/>
      <w:lvlText w:val=""/>
      <w:lvlJc w:val="left"/>
      <w:pPr>
        <w:ind w:left="851" w:hanging="851"/>
      </w:pPr>
      <w:rPr>
        <w:rFonts w:hint="default"/>
      </w:rPr>
    </w:lvl>
  </w:abstractNum>
  <w:abstractNum w:abstractNumId="5" w15:restartNumberingAfterBreak="0">
    <w:nsid w:val="5937491F"/>
    <w:multiLevelType w:val="hybridMultilevel"/>
    <w:tmpl w:val="D4CC25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8D16A89"/>
    <w:multiLevelType w:val="hybridMultilevel"/>
    <w:tmpl w:val="C2D6360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7" w15:restartNumberingAfterBreak="0">
    <w:nsid w:val="6F5D0545"/>
    <w:multiLevelType w:val="hybridMultilevel"/>
    <w:tmpl w:val="CB3C7A2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479270404">
    <w:abstractNumId w:val="5"/>
  </w:num>
  <w:num w:numId="2" w16cid:durableId="1148590891">
    <w:abstractNumId w:val="2"/>
  </w:num>
  <w:num w:numId="3" w16cid:durableId="345836397">
    <w:abstractNumId w:val="4"/>
  </w:num>
  <w:num w:numId="4" w16cid:durableId="2055233982">
    <w:abstractNumId w:val="0"/>
  </w:num>
  <w:num w:numId="5" w16cid:durableId="1692753844">
    <w:abstractNumId w:val="7"/>
  </w:num>
  <w:num w:numId="6" w16cid:durableId="1216232899">
    <w:abstractNumId w:val="3"/>
  </w:num>
  <w:num w:numId="7" w16cid:durableId="679965667">
    <w:abstractNumId w:val="1"/>
  </w:num>
  <w:num w:numId="8" w16cid:durableId="61625379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readOnly" w:enforcement="1" w:cryptProviderType="rsaAES" w:cryptAlgorithmClass="hash" w:cryptAlgorithmType="typeAny" w:cryptAlgorithmSid="14" w:cryptSpinCount="100000" w:hash="HLnSDt5BoX1hHa9nUrw+ridmxWACi07txdp+pddQpQFybGEcLwzSE9ygOtZ9VNumCWMgmwFPpx4zGfiucAWAtQ==" w:salt="IQRWNyLRQ8fmCHNYMkuv8w=="/>
  <w:styleLockTheme/>
  <w:styleLockQFSet/>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2D2E"/>
    <w:rsid w:val="00000058"/>
    <w:rsid w:val="000037CF"/>
    <w:rsid w:val="00004370"/>
    <w:rsid w:val="00006375"/>
    <w:rsid w:val="00006DBD"/>
    <w:rsid w:val="00010069"/>
    <w:rsid w:val="00012A0F"/>
    <w:rsid w:val="000177FD"/>
    <w:rsid w:val="000258E6"/>
    <w:rsid w:val="00033927"/>
    <w:rsid w:val="00040376"/>
    <w:rsid w:val="0004439A"/>
    <w:rsid w:val="00050B47"/>
    <w:rsid w:val="00054184"/>
    <w:rsid w:val="000565FF"/>
    <w:rsid w:val="00071FD0"/>
    <w:rsid w:val="00073829"/>
    <w:rsid w:val="00074194"/>
    <w:rsid w:val="00075CAF"/>
    <w:rsid w:val="00080E36"/>
    <w:rsid w:val="0008283A"/>
    <w:rsid w:val="00086BC2"/>
    <w:rsid w:val="0009173E"/>
    <w:rsid w:val="00097E08"/>
    <w:rsid w:val="000A3B43"/>
    <w:rsid w:val="000A6517"/>
    <w:rsid w:val="000B2CC6"/>
    <w:rsid w:val="000B3569"/>
    <w:rsid w:val="000D4E4A"/>
    <w:rsid w:val="000F1F54"/>
    <w:rsid w:val="000F240B"/>
    <w:rsid w:val="000F2426"/>
    <w:rsid w:val="000F5566"/>
    <w:rsid w:val="00110601"/>
    <w:rsid w:val="00111791"/>
    <w:rsid w:val="001161EE"/>
    <w:rsid w:val="0013604F"/>
    <w:rsid w:val="0013683A"/>
    <w:rsid w:val="00137CB5"/>
    <w:rsid w:val="001455AB"/>
    <w:rsid w:val="0014708B"/>
    <w:rsid w:val="00152FFA"/>
    <w:rsid w:val="00156F44"/>
    <w:rsid w:val="0016136E"/>
    <w:rsid w:val="001626D5"/>
    <w:rsid w:val="001641D5"/>
    <w:rsid w:val="00166598"/>
    <w:rsid w:val="001721A6"/>
    <w:rsid w:val="00175187"/>
    <w:rsid w:val="00180860"/>
    <w:rsid w:val="00182F50"/>
    <w:rsid w:val="0018451A"/>
    <w:rsid w:val="00195BE9"/>
    <w:rsid w:val="00197CBC"/>
    <w:rsid w:val="001A5620"/>
    <w:rsid w:val="001A6EB1"/>
    <w:rsid w:val="001B088F"/>
    <w:rsid w:val="001B3B57"/>
    <w:rsid w:val="001B6ED8"/>
    <w:rsid w:val="001B7B39"/>
    <w:rsid w:val="001C166E"/>
    <w:rsid w:val="001D3ABD"/>
    <w:rsid w:val="001D64B7"/>
    <w:rsid w:val="001D6D93"/>
    <w:rsid w:val="001E42F5"/>
    <w:rsid w:val="001F47A7"/>
    <w:rsid w:val="001F49C2"/>
    <w:rsid w:val="001F5FA7"/>
    <w:rsid w:val="0020081B"/>
    <w:rsid w:val="00202BB5"/>
    <w:rsid w:val="002037CB"/>
    <w:rsid w:val="00204ABF"/>
    <w:rsid w:val="00204FE3"/>
    <w:rsid w:val="002112A1"/>
    <w:rsid w:val="00211FBA"/>
    <w:rsid w:val="00215638"/>
    <w:rsid w:val="002203CE"/>
    <w:rsid w:val="0022240B"/>
    <w:rsid w:val="002269EB"/>
    <w:rsid w:val="002347F7"/>
    <w:rsid w:val="00241C92"/>
    <w:rsid w:val="00244D59"/>
    <w:rsid w:val="00246173"/>
    <w:rsid w:val="00254CC8"/>
    <w:rsid w:val="002579DB"/>
    <w:rsid w:val="002645B9"/>
    <w:rsid w:val="002678F9"/>
    <w:rsid w:val="00273E98"/>
    <w:rsid w:val="002752D6"/>
    <w:rsid w:val="00287617"/>
    <w:rsid w:val="00287E5F"/>
    <w:rsid w:val="002930BB"/>
    <w:rsid w:val="0029613A"/>
    <w:rsid w:val="002B5B96"/>
    <w:rsid w:val="002C4F32"/>
    <w:rsid w:val="002C6421"/>
    <w:rsid w:val="002D33D8"/>
    <w:rsid w:val="002D7F49"/>
    <w:rsid w:val="002E0456"/>
    <w:rsid w:val="002E19BE"/>
    <w:rsid w:val="002E1BB8"/>
    <w:rsid w:val="002E7ACE"/>
    <w:rsid w:val="002F12DB"/>
    <w:rsid w:val="002F1347"/>
    <w:rsid w:val="002F21F4"/>
    <w:rsid w:val="002F410B"/>
    <w:rsid w:val="0030006E"/>
    <w:rsid w:val="0031401C"/>
    <w:rsid w:val="00317216"/>
    <w:rsid w:val="00321597"/>
    <w:rsid w:val="00332D2E"/>
    <w:rsid w:val="00337110"/>
    <w:rsid w:val="003400D2"/>
    <w:rsid w:val="00342731"/>
    <w:rsid w:val="003429D3"/>
    <w:rsid w:val="003448F2"/>
    <w:rsid w:val="00346BA2"/>
    <w:rsid w:val="00347959"/>
    <w:rsid w:val="0035441F"/>
    <w:rsid w:val="003567D3"/>
    <w:rsid w:val="00356C62"/>
    <w:rsid w:val="00361F67"/>
    <w:rsid w:val="00363733"/>
    <w:rsid w:val="003655B4"/>
    <w:rsid w:val="0036601D"/>
    <w:rsid w:val="00373F1B"/>
    <w:rsid w:val="00374141"/>
    <w:rsid w:val="003742C1"/>
    <w:rsid w:val="003748DD"/>
    <w:rsid w:val="00376DB1"/>
    <w:rsid w:val="003819B2"/>
    <w:rsid w:val="00383030"/>
    <w:rsid w:val="00393A93"/>
    <w:rsid w:val="00394D96"/>
    <w:rsid w:val="00394FDD"/>
    <w:rsid w:val="003973B3"/>
    <w:rsid w:val="003A5829"/>
    <w:rsid w:val="003A6430"/>
    <w:rsid w:val="003B54A6"/>
    <w:rsid w:val="003C3B44"/>
    <w:rsid w:val="003C67F4"/>
    <w:rsid w:val="003E0207"/>
    <w:rsid w:val="003E0688"/>
    <w:rsid w:val="003E1F0D"/>
    <w:rsid w:val="003E2825"/>
    <w:rsid w:val="003E6A25"/>
    <w:rsid w:val="003E7640"/>
    <w:rsid w:val="003F28C0"/>
    <w:rsid w:val="003F39FE"/>
    <w:rsid w:val="003F422E"/>
    <w:rsid w:val="00417212"/>
    <w:rsid w:val="004202AF"/>
    <w:rsid w:val="00422E6C"/>
    <w:rsid w:val="00431939"/>
    <w:rsid w:val="00432A3E"/>
    <w:rsid w:val="0043346C"/>
    <w:rsid w:val="00433BAF"/>
    <w:rsid w:val="0044479D"/>
    <w:rsid w:val="004559C8"/>
    <w:rsid w:val="0047271F"/>
    <w:rsid w:val="004740F7"/>
    <w:rsid w:val="00474126"/>
    <w:rsid w:val="00480AD5"/>
    <w:rsid w:val="00482F96"/>
    <w:rsid w:val="004849A9"/>
    <w:rsid w:val="00490956"/>
    <w:rsid w:val="00493AD1"/>
    <w:rsid w:val="004955AC"/>
    <w:rsid w:val="00495A34"/>
    <w:rsid w:val="004A3441"/>
    <w:rsid w:val="004A3D65"/>
    <w:rsid w:val="004A48A8"/>
    <w:rsid w:val="004A750B"/>
    <w:rsid w:val="004A7EA1"/>
    <w:rsid w:val="004B46C5"/>
    <w:rsid w:val="004B5E87"/>
    <w:rsid w:val="004B7242"/>
    <w:rsid w:val="004C774E"/>
    <w:rsid w:val="004D118B"/>
    <w:rsid w:val="004E5262"/>
    <w:rsid w:val="004F2989"/>
    <w:rsid w:val="004F3F6D"/>
    <w:rsid w:val="004F4D68"/>
    <w:rsid w:val="00500CBD"/>
    <w:rsid w:val="00502731"/>
    <w:rsid w:val="0050430C"/>
    <w:rsid w:val="00504F2F"/>
    <w:rsid w:val="005057A2"/>
    <w:rsid w:val="00505E8C"/>
    <w:rsid w:val="00506AB4"/>
    <w:rsid w:val="00506B9A"/>
    <w:rsid w:val="005107C0"/>
    <w:rsid w:val="00512004"/>
    <w:rsid w:val="00512650"/>
    <w:rsid w:val="00520467"/>
    <w:rsid w:val="005222A5"/>
    <w:rsid w:val="005255D6"/>
    <w:rsid w:val="005332E5"/>
    <w:rsid w:val="005334D9"/>
    <w:rsid w:val="00537615"/>
    <w:rsid w:val="00537BD4"/>
    <w:rsid w:val="0054129C"/>
    <w:rsid w:val="00544939"/>
    <w:rsid w:val="005508DC"/>
    <w:rsid w:val="005565A2"/>
    <w:rsid w:val="00560FA7"/>
    <w:rsid w:val="00561D28"/>
    <w:rsid w:val="00567B85"/>
    <w:rsid w:val="005738C7"/>
    <w:rsid w:val="00575641"/>
    <w:rsid w:val="00582061"/>
    <w:rsid w:val="005B01DA"/>
    <w:rsid w:val="005B0DFF"/>
    <w:rsid w:val="005C1373"/>
    <w:rsid w:val="005D304A"/>
    <w:rsid w:val="005D5B63"/>
    <w:rsid w:val="005E4101"/>
    <w:rsid w:val="005E66A6"/>
    <w:rsid w:val="0060797B"/>
    <w:rsid w:val="006154C1"/>
    <w:rsid w:val="00616C9E"/>
    <w:rsid w:val="0062272E"/>
    <w:rsid w:val="00631623"/>
    <w:rsid w:val="00635DB6"/>
    <w:rsid w:val="00642771"/>
    <w:rsid w:val="00646049"/>
    <w:rsid w:val="00655AB1"/>
    <w:rsid w:val="00657F5A"/>
    <w:rsid w:val="00667DF7"/>
    <w:rsid w:val="0067423D"/>
    <w:rsid w:val="006751C0"/>
    <w:rsid w:val="00676B1B"/>
    <w:rsid w:val="006776B7"/>
    <w:rsid w:val="0067784C"/>
    <w:rsid w:val="00682849"/>
    <w:rsid w:val="0068614D"/>
    <w:rsid w:val="006868E8"/>
    <w:rsid w:val="00686DC6"/>
    <w:rsid w:val="00687E25"/>
    <w:rsid w:val="00697E5F"/>
    <w:rsid w:val="006A0575"/>
    <w:rsid w:val="006A0FEC"/>
    <w:rsid w:val="006A2BEF"/>
    <w:rsid w:val="006A3610"/>
    <w:rsid w:val="006A3ADF"/>
    <w:rsid w:val="006A5D3C"/>
    <w:rsid w:val="006B3357"/>
    <w:rsid w:val="006B4CFF"/>
    <w:rsid w:val="006B5F8F"/>
    <w:rsid w:val="006B7116"/>
    <w:rsid w:val="006C0F1E"/>
    <w:rsid w:val="006C2808"/>
    <w:rsid w:val="006C7882"/>
    <w:rsid w:val="006D0B6B"/>
    <w:rsid w:val="006D1A05"/>
    <w:rsid w:val="006D23B3"/>
    <w:rsid w:val="006D4E0B"/>
    <w:rsid w:val="006E41D6"/>
    <w:rsid w:val="006E5B9A"/>
    <w:rsid w:val="006E6D07"/>
    <w:rsid w:val="006E71B9"/>
    <w:rsid w:val="006E7226"/>
    <w:rsid w:val="006F2712"/>
    <w:rsid w:val="006F71F1"/>
    <w:rsid w:val="006F74FF"/>
    <w:rsid w:val="007012B5"/>
    <w:rsid w:val="007015BB"/>
    <w:rsid w:val="00706991"/>
    <w:rsid w:val="007149F0"/>
    <w:rsid w:val="00715634"/>
    <w:rsid w:val="00721617"/>
    <w:rsid w:val="0072377B"/>
    <w:rsid w:val="007308C2"/>
    <w:rsid w:val="00731847"/>
    <w:rsid w:val="00731FF5"/>
    <w:rsid w:val="00734F9C"/>
    <w:rsid w:val="00737DC9"/>
    <w:rsid w:val="00743DBC"/>
    <w:rsid w:val="0074465D"/>
    <w:rsid w:val="007455F8"/>
    <w:rsid w:val="007505C5"/>
    <w:rsid w:val="007562B2"/>
    <w:rsid w:val="007567D0"/>
    <w:rsid w:val="00760A60"/>
    <w:rsid w:val="00761C42"/>
    <w:rsid w:val="007655DA"/>
    <w:rsid w:val="00770ABA"/>
    <w:rsid w:val="00775B77"/>
    <w:rsid w:val="00777255"/>
    <w:rsid w:val="00782F77"/>
    <w:rsid w:val="007854A9"/>
    <w:rsid w:val="00791B0C"/>
    <w:rsid w:val="00793A81"/>
    <w:rsid w:val="00793D00"/>
    <w:rsid w:val="007A01D7"/>
    <w:rsid w:val="007A2DA2"/>
    <w:rsid w:val="007A3D65"/>
    <w:rsid w:val="007B010F"/>
    <w:rsid w:val="007B01E5"/>
    <w:rsid w:val="007B089C"/>
    <w:rsid w:val="007C3AD4"/>
    <w:rsid w:val="007C6938"/>
    <w:rsid w:val="007C76E1"/>
    <w:rsid w:val="007D1A4C"/>
    <w:rsid w:val="007D2764"/>
    <w:rsid w:val="007E09EB"/>
    <w:rsid w:val="007E1B8D"/>
    <w:rsid w:val="007E3F3A"/>
    <w:rsid w:val="007E405F"/>
    <w:rsid w:val="007E6DF0"/>
    <w:rsid w:val="007E750A"/>
    <w:rsid w:val="007F1852"/>
    <w:rsid w:val="0081050B"/>
    <w:rsid w:val="00812C30"/>
    <w:rsid w:val="00812FD1"/>
    <w:rsid w:val="008143DD"/>
    <w:rsid w:val="00815182"/>
    <w:rsid w:val="0081772A"/>
    <w:rsid w:val="00830D64"/>
    <w:rsid w:val="00836406"/>
    <w:rsid w:val="008406B5"/>
    <w:rsid w:val="008445A7"/>
    <w:rsid w:val="00844B1F"/>
    <w:rsid w:val="0084743A"/>
    <w:rsid w:val="00850D02"/>
    <w:rsid w:val="008510A5"/>
    <w:rsid w:val="00853984"/>
    <w:rsid w:val="00861A8A"/>
    <w:rsid w:val="0086362D"/>
    <w:rsid w:val="00866F09"/>
    <w:rsid w:val="00874CBC"/>
    <w:rsid w:val="00876F9F"/>
    <w:rsid w:val="0088322C"/>
    <w:rsid w:val="00883D6C"/>
    <w:rsid w:val="00884DE7"/>
    <w:rsid w:val="00886CC9"/>
    <w:rsid w:val="00892AF5"/>
    <w:rsid w:val="008A3ED6"/>
    <w:rsid w:val="008A4D77"/>
    <w:rsid w:val="008A6970"/>
    <w:rsid w:val="008A6F91"/>
    <w:rsid w:val="008B7D8D"/>
    <w:rsid w:val="008D29E5"/>
    <w:rsid w:val="008D566E"/>
    <w:rsid w:val="008E2546"/>
    <w:rsid w:val="008E2D2F"/>
    <w:rsid w:val="008E402F"/>
    <w:rsid w:val="008E49F7"/>
    <w:rsid w:val="008F61C6"/>
    <w:rsid w:val="009019BA"/>
    <w:rsid w:val="00903D22"/>
    <w:rsid w:val="00904183"/>
    <w:rsid w:val="00904A60"/>
    <w:rsid w:val="00906624"/>
    <w:rsid w:val="00911B5E"/>
    <w:rsid w:val="00917475"/>
    <w:rsid w:val="009219A8"/>
    <w:rsid w:val="0092475F"/>
    <w:rsid w:val="00925269"/>
    <w:rsid w:val="00927D1B"/>
    <w:rsid w:val="00931B58"/>
    <w:rsid w:val="0093353D"/>
    <w:rsid w:val="00937248"/>
    <w:rsid w:val="00944446"/>
    <w:rsid w:val="00950833"/>
    <w:rsid w:val="009521A9"/>
    <w:rsid w:val="00953AA5"/>
    <w:rsid w:val="00955590"/>
    <w:rsid w:val="00957182"/>
    <w:rsid w:val="00961CA9"/>
    <w:rsid w:val="009656DD"/>
    <w:rsid w:val="0097411F"/>
    <w:rsid w:val="00974EA5"/>
    <w:rsid w:val="0097706F"/>
    <w:rsid w:val="00985FBB"/>
    <w:rsid w:val="009911A3"/>
    <w:rsid w:val="009A1B0C"/>
    <w:rsid w:val="009A2561"/>
    <w:rsid w:val="009B2343"/>
    <w:rsid w:val="009B7A61"/>
    <w:rsid w:val="009C0C7D"/>
    <w:rsid w:val="009C1459"/>
    <w:rsid w:val="009C37EA"/>
    <w:rsid w:val="009D7732"/>
    <w:rsid w:val="009E2111"/>
    <w:rsid w:val="009E5ED5"/>
    <w:rsid w:val="009E6C1C"/>
    <w:rsid w:val="009F017A"/>
    <w:rsid w:val="009F4BDB"/>
    <w:rsid w:val="00A0052E"/>
    <w:rsid w:val="00A031E2"/>
    <w:rsid w:val="00A04AFF"/>
    <w:rsid w:val="00A1529D"/>
    <w:rsid w:val="00A174E1"/>
    <w:rsid w:val="00A17DD5"/>
    <w:rsid w:val="00A20F9C"/>
    <w:rsid w:val="00A22F8B"/>
    <w:rsid w:val="00A24ED7"/>
    <w:rsid w:val="00A269F6"/>
    <w:rsid w:val="00A3099C"/>
    <w:rsid w:val="00A31BA7"/>
    <w:rsid w:val="00A334EF"/>
    <w:rsid w:val="00A35BD2"/>
    <w:rsid w:val="00A37818"/>
    <w:rsid w:val="00A40A32"/>
    <w:rsid w:val="00A443B7"/>
    <w:rsid w:val="00A51428"/>
    <w:rsid w:val="00A55734"/>
    <w:rsid w:val="00A56681"/>
    <w:rsid w:val="00A56781"/>
    <w:rsid w:val="00A61E62"/>
    <w:rsid w:val="00A656FC"/>
    <w:rsid w:val="00A67F29"/>
    <w:rsid w:val="00A75B70"/>
    <w:rsid w:val="00A778EB"/>
    <w:rsid w:val="00A81156"/>
    <w:rsid w:val="00A8672E"/>
    <w:rsid w:val="00A9579D"/>
    <w:rsid w:val="00AA7A9B"/>
    <w:rsid w:val="00AB1DDB"/>
    <w:rsid w:val="00AB5549"/>
    <w:rsid w:val="00AB5695"/>
    <w:rsid w:val="00AB779B"/>
    <w:rsid w:val="00AC30AE"/>
    <w:rsid w:val="00AC65CA"/>
    <w:rsid w:val="00AC75E2"/>
    <w:rsid w:val="00AD730E"/>
    <w:rsid w:val="00AE31E9"/>
    <w:rsid w:val="00AF4E0C"/>
    <w:rsid w:val="00AF6DF7"/>
    <w:rsid w:val="00B04445"/>
    <w:rsid w:val="00B05F27"/>
    <w:rsid w:val="00B071FB"/>
    <w:rsid w:val="00B12E07"/>
    <w:rsid w:val="00B16872"/>
    <w:rsid w:val="00B1791E"/>
    <w:rsid w:val="00B235DB"/>
    <w:rsid w:val="00B2775B"/>
    <w:rsid w:val="00B35832"/>
    <w:rsid w:val="00B4087A"/>
    <w:rsid w:val="00B42F98"/>
    <w:rsid w:val="00B467ED"/>
    <w:rsid w:val="00B53D7F"/>
    <w:rsid w:val="00B55E3C"/>
    <w:rsid w:val="00B639F3"/>
    <w:rsid w:val="00B64BE1"/>
    <w:rsid w:val="00B6662C"/>
    <w:rsid w:val="00B71300"/>
    <w:rsid w:val="00B751E7"/>
    <w:rsid w:val="00B7551F"/>
    <w:rsid w:val="00B8331D"/>
    <w:rsid w:val="00B91D9F"/>
    <w:rsid w:val="00B93868"/>
    <w:rsid w:val="00B95701"/>
    <w:rsid w:val="00BA4279"/>
    <w:rsid w:val="00BA4637"/>
    <w:rsid w:val="00BB35BA"/>
    <w:rsid w:val="00BB6F9E"/>
    <w:rsid w:val="00BB7F59"/>
    <w:rsid w:val="00BC008D"/>
    <w:rsid w:val="00BC05D3"/>
    <w:rsid w:val="00BC2A7E"/>
    <w:rsid w:val="00BC4438"/>
    <w:rsid w:val="00BC7A00"/>
    <w:rsid w:val="00BD26CA"/>
    <w:rsid w:val="00BD45DB"/>
    <w:rsid w:val="00BD562E"/>
    <w:rsid w:val="00BD6792"/>
    <w:rsid w:val="00BE2498"/>
    <w:rsid w:val="00BF27DC"/>
    <w:rsid w:val="00C042D9"/>
    <w:rsid w:val="00C04E1C"/>
    <w:rsid w:val="00C06DD3"/>
    <w:rsid w:val="00C0786F"/>
    <w:rsid w:val="00C14159"/>
    <w:rsid w:val="00C15E4D"/>
    <w:rsid w:val="00C31B8D"/>
    <w:rsid w:val="00C33CCD"/>
    <w:rsid w:val="00C33D4F"/>
    <w:rsid w:val="00C34062"/>
    <w:rsid w:val="00C41F13"/>
    <w:rsid w:val="00C46110"/>
    <w:rsid w:val="00C465E1"/>
    <w:rsid w:val="00C47404"/>
    <w:rsid w:val="00C60867"/>
    <w:rsid w:val="00C619E9"/>
    <w:rsid w:val="00C63A40"/>
    <w:rsid w:val="00C655BF"/>
    <w:rsid w:val="00C65A4C"/>
    <w:rsid w:val="00C8176E"/>
    <w:rsid w:val="00C865A6"/>
    <w:rsid w:val="00C92875"/>
    <w:rsid w:val="00C92E37"/>
    <w:rsid w:val="00C94D7E"/>
    <w:rsid w:val="00C955C6"/>
    <w:rsid w:val="00C95C8F"/>
    <w:rsid w:val="00C96552"/>
    <w:rsid w:val="00CC1EBB"/>
    <w:rsid w:val="00CC1F3B"/>
    <w:rsid w:val="00CC31E6"/>
    <w:rsid w:val="00CC48E5"/>
    <w:rsid w:val="00CC607A"/>
    <w:rsid w:val="00CD0315"/>
    <w:rsid w:val="00CD7A85"/>
    <w:rsid w:val="00CE019C"/>
    <w:rsid w:val="00CE54ED"/>
    <w:rsid w:val="00CE5882"/>
    <w:rsid w:val="00CF7057"/>
    <w:rsid w:val="00D173D2"/>
    <w:rsid w:val="00D23B9C"/>
    <w:rsid w:val="00D25BCA"/>
    <w:rsid w:val="00D32D7C"/>
    <w:rsid w:val="00D32E65"/>
    <w:rsid w:val="00D351FC"/>
    <w:rsid w:val="00D40D1C"/>
    <w:rsid w:val="00D40E52"/>
    <w:rsid w:val="00D43A5F"/>
    <w:rsid w:val="00D44096"/>
    <w:rsid w:val="00D44DFB"/>
    <w:rsid w:val="00D51B71"/>
    <w:rsid w:val="00D61ABA"/>
    <w:rsid w:val="00D65FD4"/>
    <w:rsid w:val="00D75FFE"/>
    <w:rsid w:val="00D82591"/>
    <w:rsid w:val="00D848CC"/>
    <w:rsid w:val="00D935EB"/>
    <w:rsid w:val="00D95032"/>
    <w:rsid w:val="00D9645A"/>
    <w:rsid w:val="00DA7DD7"/>
    <w:rsid w:val="00DB02F5"/>
    <w:rsid w:val="00DB2DCB"/>
    <w:rsid w:val="00DC4044"/>
    <w:rsid w:val="00DC45D5"/>
    <w:rsid w:val="00DD60F3"/>
    <w:rsid w:val="00DE0582"/>
    <w:rsid w:val="00DE25D6"/>
    <w:rsid w:val="00DE46C3"/>
    <w:rsid w:val="00DE474C"/>
    <w:rsid w:val="00DE615C"/>
    <w:rsid w:val="00DF5D1A"/>
    <w:rsid w:val="00DF6186"/>
    <w:rsid w:val="00DF6AB9"/>
    <w:rsid w:val="00DF7A0B"/>
    <w:rsid w:val="00E04F96"/>
    <w:rsid w:val="00E07D1D"/>
    <w:rsid w:val="00E22758"/>
    <w:rsid w:val="00E23773"/>
    <w:rsid w:val="00E25158"/>
    <w:rsid w:val="00E270B2"/>
    <w:rsid w:val="00E27460"/>
    <w:rsid w:val="00E3560C"/>
    <w:rsid w:val="00E40F6E"/>
    <w:rsid w:val="00E41097"/>
    <w:rsid w:val="00E42F58"/>
    <w:rsid w:val="00E52168"/>
    <w:rsid w:val="00E60C49"/>
    <w:rsid w:val="00E61638"/>
    <w:rsid w:val="00E62077"/>
    <w:rsid w:val="00E62ADA"/>
    <w:rsid w:val="00E6723E"/>
    <w:rsid w:val="00E7610B"/>
    <w:rsid w:val="00E76E3A"/>
    <w:rsid w:val="00E81A5D"/>
    <w:rsid w:val="00E82F68"/>
    <w:rsid w:val="00E84C59"/>
    <w:rsid w:val="00E8661E"/>
    <w:rsid w:val="00E92F9E"/>
    <w:rsid w:val="00E931D7"/>
    <w:rsid w:val="00EA72B0"/>
    <w:rsid w:val="00EB495B"/>
    <w:rsid w:val="00EB6C46"/>
    <w:rsid w:val="00EC0C7A"/>
    <w:rsid w:val="00EC3C77"/>
    <w:rsid w:val="00EC52C5"/>
    <w:rsid w:val="00EC6413"/>
    <w:rsid w:val="00EC7585"/>
    <w:rsid w:val="00ED65F3"/>
    <w:rsid w:val="00ED696B"/>
    <w:rsid w:val="00EE31BF"/>
    <w:rsid w:val="00EE4B58"/>
    <w:rsid w:val="00EE5106"/>
    <w:rsid w:val="00EE5573"/>
    <w:rsid w:val="00EE67EA"/>
    <w:rsid w:val="00EF1452"/>
    <w:rsid w:val="00EF3515"/>
    <w:rsid w:val="00EF4944"/>
    <w:rsid w:val="00F1264F"/>
    <w:rsid w:val="00F14261"/>
    <w:rsid w:val="00F17F3F"/>
    <w:rsid w:val="00F22583"/>
    <w:rsid w:val="00F24300"/>
    <w:rsid w:val="00F257B9"/>
    <w:rsid w:val="00F25A48"/>
    <w:rsid w:val="00F31B10"/>
    <w:rsid w:val="00F37CAD"/>
    <w:rsid w:val="00F40B1C"/>
    <w:rsid w:val="00F40E88"/>
    <w:rsid w:val="00F421F1"/>
    <w:rsid w:val="00F42D83"/>
    <w:rsid w:val="00F50F53"/>
    <w:rsid w:val="00F52FBE"/>
    <w:rsid w:val="00F5469A"/>
    <w:rsid w:val="00F63B54"/>
    <w:rsid w:val="00F65723"/>
    <w:rsid w:val="00F66457"/>
    <w:rsid w:val="00F740CA"/>
    <w:rsid w:val="00F80C55"/>
    <w:rsid w:val="00F8190A"/>
    <w:rsid w:val="00F90515"/>
    <w:rsid w:val="00F950CD"/>
    <w:rsid w:val="00FA2B20"/>
    <w:rsid w:val="00FA496C"/>
    <w:rsid w:val="00FA4A14"/>
    <w:rsid w:val="00FB4391"/>
    <w:rsid w:val="00FB6C54"/>
    <w:rsid w:val="00FC2072"/>
    <w:rsid w:val="00FC2178"/>
    <w:rsid w:val="00FC26F1"/>
    <w:rsid w:val="00FC2F15"/>
    <w:rsid w:val="00FC6D59"/>
    <w:rsid w:val="00FC78E0"/>
    <w:rsid w:val="00FD4C3E"/>
    <w:rsid w:val="00FD55E3"/>
    <w:rsid w:val="00FD574F"/>
    <w:rsid w:val="00FE2893"/>
    <w:rsid w:val="00FE4C7D"/>
    <w:rsid w:val="00FF2EE1"/>
    <w:rsid w:val="03E7D9B7"/>
    <w:rsid w:val="06731515"/>
    <w:rsid w:val="0C7F4854"/>
    <w:rsid w:val="0CAEFEC8"/>
    <w:rsid w:val="0DA32FF7"/>
    <w:rsid w:val="0F2E21EE"/>
    <w:rsid w:val="0F3F0058"/>
    <w:rsid w:val="1265C2B0"/>
    <w:rsid w:val="225CA034"/>
    <w:rsid w:val="26891336"/>
    <w:rsid w:val="27301157"/>
    <w:rsid w:val="28977900"/>
    <w:rsid w:val="2CF7456D"/>
    <w:rsid w:val="2EE6E50E"/>
    <w:rsid w:val="3178896F"/>
    <w:rsid w:val="32B1A4E1"/>
    <w:rsid w:val="373B1833"/>
    <w:rsid w:val="4618D7C2"/>
    <w:rsid w:val="48C0D445"/>
    <w:rsid w:val="49DAB168"/>
    <w:rsid w:val="4D561A29"/>
    <w:rsid w:val="4DEFC275"/>
    <w:rsid w:val="524C68F0"/>
    <w:rsid w:val="56A00C13"/>
    <w:rsid w:val="57C3F3B6"/>
    <w:rsid w:val="59640047"/>
    <w:rsid w:val="59763D1B"/>
    <w:rsid w:val="59D7ACD5"/>
    <w:rsid w:val="5EAB1DF8"/>
    <w:rsid w:val="5F6B6343"/>
    <w:rsid w:val="600E1DAA"/>
    <w:rsid w:val="6456B1E5"/>
    <w:rsid w:val="64E7256D"/>
    <w:rsid w:val="6BD89D90"/>
    <w:rsid w:val="6D1EC273"/>
    <w:rsid w:val="71949D15"/>
    <w:rsid w:val="72A7A64E"/>
    <w:rsid w:val="72E28A9D"/>
    <w:rsid w:val="76C5DC0B"/>
    <w:rsid w:val="7796B677"/>
    <w:rsid w:val="77CE2209"/>
    <w:rsid w:val="7AAD7BA4"/>
    <w:rsid w:val="7CA1932C"/>
    <w:rsid w:val="7F10109D"/>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897C97"/>
  <w15:chartTrackingRefBased/>
  <w15:docId w15:val="{168B1F2A-486D-4616-96E5-A28C3C5FE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before="120"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locked="1" w:semiHidden="1" w:uiPriority="9" w:unhideWhenUsed="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0582"/>
    <w:rPr>
      <w:rFonts w:ascii="Arial" w:hAnsi="Arial"/>
      <w:sz w:val="20"/>
    </w:rPr>
  </w:style>
  <w:style w:type="paragraph" w:styleId="Heading1">
    <w:name w:val="heading 1"/>
    <w:next w:val="Normal"/>
    <w:link w:val="Heading1Char"/>
    <w:uiPriority w:val="9"/>
    <w:qFormat/>
    <w:rsid w:val="00830D64"/>
    <w:pPr>
      <w:keepNext/>
      <w:keepLines/>
      <w:spacing w:before="320"/>
      <w:outlineLvl w:val="0"/>
    </w:pPr>
    <w:rPr>
      <w:rFonts w:ascii="Helvetica LT Std Light" w:eastAsiaTheme="majorEastAsia" w:hAnsi="Helvetica LT Std Light" w:cstheme="majorBidi"/>
      <w:color w:val="636363" w:themeColor="text1"/>
      <w:sz w:val="32"/>
      <w:szCs w:val="32"/>
    </w:rPr>
  </w:style>
  <w:style w:type="paragraph" w:styleId="Heading2">
    <w:name w:val="heading 2"/>
    <w:next w:val="Normal"/>
    <w:link w:val="Heading2Char"/>
    <w:uiPriority w:val="9"/>
    <w:unhideWhenUsed/>
    <w:qFormat/>
    <w:rsid w:val="00830D64"/>
    <w:pPr>
      <w:keepNext/>
      <w:keepLines/>
      <w:spacing w:before="280" w:after="140"/>
      <w:outlineLvl w:val="1"/>
    </w:pPr>
    <w:rPr>
      <w:rFonts w:ascii="Helvetica LT Std Light" w:eastAsiaTheme="majorEastAsia" w:hAnsi="Helvetica LT Std Light" w:cstheme="majorBidi"/>
      <w:color w:val="636363"/>
      <w:sz w:val="28"/>
      <w:szCs w:val="26"/>
    </w:rPr>
  </w:style>
  <w:style w:type="paragraph" w:styleId="Heading3">
    <w:name w:val="heading 3"/>
    <w:next w:val="Normal"/>
    <w:link w:val="Heading3Char"/>
    <w:uiPriority w:val="9"/>
    <w:unhideWhenUsed/>
    <w:qFormat/>
    <w:rsid w:val="002037CB"/>
    <w:pPr>
      <w:keepNext/>
      <w:keepLines/>
      <w:spacing w:before="200" w:after="110"/>
      <w:outlineLvl w:val="2"/>
    </w:pPr>
    <w:rPr>
      <w:rFonts w:ascii="Helvetica LT Std Light" w:eastAsiaTheme="majorEastAsia" w:hAnsi="Helvetica LT Std Light" w:cstheme="majorBidi"/>
      <w:color w:val="636363"/>
      <w:szCs w:val="24"/>
    </w:rPr>
  </w:style>
  <w:style w:type="paragraph" w:styleId="Heading4">
    <w:name w:val="heading 4"/>
    <w:next w:val="Normal"/>
    <w:link w:val="Heading4Char"/>
    <w:uiPriority w:val="9"/>
    <w:unhideWhenUsed/>
    <w:qFormat/>
    <w:rsid w:val="002037CB"/>
    <w:pPr>
      <w:keepNext/>
      <w:keepLines/>
      <w:spacing w:before="200" w:after="100"/>
      <w:outlineLvl w:val="3"/>
    </w:pPr>
    <w:rPr>
      <w:rFonts w:ascii="Helvetica LT Std Light" w:eastAsiaTheme="majorEastAsia" w:hAnsi="Helvetica LT Std Light" w:cstheme="majorBidi"/>
      <w:iCs/>
      <w:color w:val="636363"/>
      <w:sz w:val="20"/>
    </w:rPr>
  </w:style>
  <w:style w:type="paragraph" w:styleId="Heading5">
    <w:name w:val="heading 5"/>
    <w:next w:val="Normal"/>
    <w:link w:val="Heading5Char"/>
    <w:uiPriority w:val="9"/>
    <w:semiHidden/>
    <w:unhideWhenUsed/>
    <w:locked/>
    <w:rsid w:val="002037CB"/>
    <w:pPr>
      <w:keepNext/>
      <w:keepLines/>
      <w:spacing w:before="200" w:after="100"/>
      <w:outlineLvl w:val="4"/>
    </w:pPr>
    <w:rPr>
      <w:rFonts w:ascii="Helvetica LT Std Light" w:eastAsiaTheme="majorEastAsia" w:hAnsi="Helvetica LT Std Light" w:cstheme="majorBidi"/>
      <w:i/>
      <w:color w:val="636363"/>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Footer"/>
    <w:link w:val="HeaderChar"/>
    <w:uiPriority w:val="99"/>
    <w:unhideWhenUsed/>
    <w:qFormat/>
    <w:rsid w:val="002930BB"/>
    <w:rPr>
      <w:szCs w:val="20"/>
    </w:rPr>
  </w:style>
  <w:style w:type="character" w:customStyle="1" w:styleId="HeaderChar">
    <w:name w:val="Header Char"/>
    <w:basedOn w:val="DefaultParagraphFont"/>
    <w:link w:val="Header"/>
    <w:uiPriority w:val="99"/>
    <w:rsid w:val="002930BB"/>
    <w:rPr>
      <w:rFonts w:ascii="Helvetica LT Std Light" w:hAnsi="Helvetica LT Std Light"/>
      <w:color w:val="A1A2A4"/>
      <w:sz w:val="18"/>
      <w:szCs w:val="20"/>
    </w:rPr>
  </w:style>
  <w:style w:type="paragraph" w:styleId="Footer">
    <w:name w:val="footer"/>
    <w:link w:val="FooterChar"/>
    <w:uiPriority w:val="99"/>
    <w:unhideWhenUsed/>
    <w:qFormat/>
    <w:rsid w:val="00C46110"/>
    <w:pPr>
      <w:tabs>
        <w:tab w:val="center" w:pos="4513"/>
        <w:tab w:val="right" w:pos="9026"/>
      </w:tabs>
      <w:spacing w:after="0"/>
    </w:pPr>
    <w:rPr>
      <w:rFonts w:ascii="Helvetica LT Std Light" w:hAnsi="Helvetica LT Std Light"/>
      <w:color w:val="A1A2A4"/>
      <w:sz w:val="18"/>
    </w:rPr>
  </w:style>
  <w:style w:type="character" w:customStyle="1" w:styleId="FooterChar">
    <w:name w:val="Footer Char"/>
    <w:basedOn w:val="DefaultParagraphFont"/>
    <w:link w:val="Footer"/>
    <w:uiPriority w:val="99"/>
    <w:rsid w:val="00C46110"/>
    <w:rPr>
      <w:rFonts w:ascii="Helvetica LT Std Light" w:hAnsi="Helvetica LT Std Light"/>
      <w:color w:val="A1A2A4"/>
      <w:sz w:val="18"/>
    </w:rPr>
  </w:style>
  <w:style w:type="character" w:customStyle="1" w:styleId="Heading1Char">
    <w:name w:val="Heading 1 Char"/>
    <w:basedOn w:val="DefaultParagraphFont"/>
    <w:link w:val="Heading1"/>
    <w:uiPriority w:val="9"/>
    <w:rsid w:val="00830D64"/>
    <w:rPr>
      <w:rFonts w:ascii="Helvetica LT Std Light" w:eastAsiaTheme="majorEastAsia" w:hAnsi="Helvetica LT Std Light" w:cstheme="majorBidi"/>
      <w:color w:val="636363" w:themeColor="text1"/>
      <w:sz w:val="32"/>
      <w:szCs w:val="32"/>
    </w:rPr>
  </w:style>
  <w:style w:type="table" w:styleId="TableGrid">
    <w:name w:val="Table Grid"/>
    <w:basedOn w:val="TableNormal"/>
    <w:uiPriority w:val="39"/>
    <w:rsid w:val="001845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C46110"/>
    <w:rPr>
      <w:rFonts w:ascii="Arial" w:hAnsi="Arial"/>
      <w:color w:val="00B69C"/>
      <w:sz w:val="20"/>
      <w:u w:val="single"/>
    </w:rPr>
  </w:style>
  <w:style w:type="paragraph" w:styleId="BalloonText">
    <w:name w:val="Balloon Text"/>
    <w:basedOn w:val="Normal"/>
    <w:link w:val="BalloonTextChar"/>
    <w:uiPriority w:val="99"/>
    <w:semiHidden/>
    <w:unhideWhenUsed/>
    <w:rsid w:val="005E66A6"/>
    <w:pPr>
      <w:spacing w:before="0" w:after="0" w:line="259" w:lineRule="auto"/>
    </w:pPr>
    <w:rPr>
      <w:rFonts w:ascii="Segoe UI" w:hAnsi="Segoe UI" w:cs="Segoe UI"/>
      <w:sz w:val="22"/>
      <w:szCs w:val="18"/>
    </w:rPr>
  </w:style>
  <w:style w:type="character" w:customStyle="1" w:styleId="BalloonTextChar">
    <w:name w:val="Balloon Text Char"/>
    <w:basedOn w:val="DefaultParagraphFont"/>
    <w:link w:val="BalloonText"/>
    <w:uiPriority w:val="99"/>
    <w:semiHidden/>
    <w:rsid w:val="005E66A6"/>
    <w:rPr>
      <w:rFonts w:ascii="Segoe UI" w:hAnsi="Segoe UI" w:cs="Segoe UI"/>
      <w:sz w:val="18"/>
      <w:szCs w:val="18"/>
    </w:rPr>
  </w:style>
  <w:style w:type="character" w:customStyle="1" w:styleId="Heading2Char">
    <w:name w:val="Heading 2 Char"/>
    <w:basedOn w:val="DefaultParagraphFont"/>
    <w:link w:val="Heading2"/>
    <w:uiPriority w:val="9"/>
    <w:rsid w:val="00830D64"/>
    <w:rPr>
      <w:rFonts w:ascii="Helvetica LT Std Light" w:eastAsiaTheme="majorEastAsia" w:hAnsi="Helvetica LT Std Light" w:cstheme="majorBidi"/>
      <w:color w:val="636363"/>
      <w:sz w:val="28"/>
      <w:szCs w:val="26"/>
    </w:rPr>
  </w:style>
  <w:style w:type="character" w:customStyle="1" w:styleId="Heading3Char">
    <w:name w:val="Heading 3 Char"/>
    <w:basedOn w:val="DefaultParagraphFont"/>
    <w:link w:val="Heading3"/>
    <w:uiPriority w:val="9"/>
    <w:rsid w:val="002037CB"/>
    <w:rPr>
      <w:rFonts w:ascii="Helvetica LT Std Light" w:eastAsiaTheme="majorEastAsia" w:hAnsi="Helvetica LT Std Light" w:cstheme="majorBidi"/>
      <w:color w:val="636363"/>
      <w:szCs w:val="24"/>
    </w:rPr>
  </w:style>
  <w:style w:type="character" w:customStyle="1" w:styleId="Heading4Char">
    <w:name w:val="Heading 4 Char"/>
    <w:basedOn w:val="DefaultParagraphFont"/>
    <w:link w:val="Heading4"/>
    <w:uiPriority w:val="9"/>
    <w:rsid w:val="002037CB"/>
    <w:rPr>
      <w:rFonts w:ascii="Helvetica LT Std Light" w:eastAsiaTheme="majorEastAsia" w:hAnsi="Helvetica LT Std Light" w:cstheme="majorBidi"/>
      <w:iCs/>
      <w:color w:val="636363"/>
      <w:sz w:val="20"/>
    </w:rPr>
  </w:style>
  <w:style w:type="paragraph" w:customStyle="1" w:styleId="HighlightText">
    <w:name w:val="Highlight Text"/>
    <w:next w:val="Normal"/>
    <w:link w:val="HighlightTextChar"/>
    <w:qFormat/>
    <w:rsid w:val="00F63B54"/>
    <w:pPr>
      <w:spacing w:before="110" w:after="110"/>
    </w:pPr>
    <w:rPr>
      <w:rFonts w:ascii="Helvetica LT Std Light" w:hAnsi="Helvetica LT Std Light"/>
      <w:color w:val="00B69C"/>
      <w:sz w:val="20"/>
    </w:rPr>
  </w:style>
  <w:style w:type="character" w:styleId="FollowedHyperlink">
    <w:name w:val="FollowedHyperlink"/>
    <w:basedOn w:val="DefaultParagraphFont"/>
    <w:uiPriority w:val="99"/>
    <w:semiHidden/>
    <w:unhideWhenUsed/>
    <w:rsid w:val="00FA2B20"/>
    <w:rPr>
      <w:color w:val="A1A2A4" w:themeColor="followedHyperlink"/>
      <w:u w:val="single"/>
    </w:rPr>
  </w:style>
  <w:style w:type="character" w:customStyle="1" w:styleId="HighlightTextChar">
    <w:name w:val="Highlight Text Char"/>
    <w:basedOn w:val="DefaultParagraphFont"/>
    <w:link w:val="HighlightText"/>
    <w:rsid w:val="00F63B54"/>
    <w:rPr>
      <w:rFonts w:ascii="Helvetica LT Std Light" w:hAnsi="Helvetica LT Std Light"/>
      <w:color w:val="00B69C"/>
      <w:sz w:val="20"/>
    </w:rPr>
  </w:style>
  <w:style w:type="paragraph" w:styleId="Title">
    <w:name w:val="Title"/>
    <w:next w:val="Normal"/>
    <w:link w:val="TitleChar"/>
    <w:uiPriority w:val="10"/>
    <w:qFormat/>
    <w:rsid w:val="00417212"/>
    <w:pPr>
      <w:spacing w:before="180" w:after="180"/>
      <w:contextualSpacing/>
    </w:pPr>
    <w:rPr>
      <w:rFonts w:ascii="Gotham Rounded Book" w:eastAsiaTheme="majorEastAsia" w:hAnsi="Gotham Rounded Book" w:cstheme="majorBidi"/>
      <w:color w:val="636363"/>
      <w:spacing w:val="-10"/>
      <w:kern w:val="28"/>
      <w:sz w:val="36"/>
      <w:szCs w:val="56"/>
    </w:rPr>
  </w:style>
  <w:style w:type="character" w:customStyle="1" w:styleId="TitleChar">
    <w:name w:val="Title Char"/>
    <w:basedOn w:val="DefaultParagraphFont"/>
    <w:link w:val="Title"/>
    <w:uiPriority w:val="10"/>
    <w:rsid w:val="00417212"/>
    <w:rPr>
      <w:rFonts w:ascii="Gotham Rounded Book" w:eastAsiaTheme="majorEastAsia" w:hAnsi="Gotham Rounded Book" w:cstheme="majorBidi"/>
      <w:color w:val="636363"/>
      <w:spacing w:val="-10"/>
      <w:kern w:val="28"/>
      <w:sz w:val="36"/>
      <w:szCs w:val="56"/>
    </w:rPr>
  </w:style>
  <w:style w:type="paragraph" w:styleId="Subtitle">
    <w:name w:val="Subtitle"/>
    <w:next w:val="Normal"/>
    <w:link w:val="SubtitleChar"/>
    <w:uiPriority w:val="11"/>
    <w:qFormat/>
    <w:rsid w:val="00417212"/>
    <w:pPr>
      <w:numPr>
        <w:ilvl w:val="1"/>
      </w:numPr>
      <w:spacing w:before="140" w:after="140"/>
      <w:ind w:left="850" w:hanging="850"/>
    </w:pPr>
    <w:rPr>
      <w:rFonts w:ascii="Gotham Rounded Book" w:eastAsiaTheme="minorEastAsia" w:hAnsi="Gotham Rounded Book"/>
      <w:color w:val="636363"/>
      <w:spacing w:val="15"/>
      <w:sz w:val="24"/>
    </w:rPr>
  </w:style>
  <w:style w:type="character" w:customStyle="1" w:styleId="SubtitleChar">
    <w:name w:val="Subtitle Char"/>
    <w:basedOn w:val="DefaultParagraphFont"/>
    <w:link w:val="Subtitle"/>
    <w:uiPriority w:val="11"/>
    <w:rsid w:val="00417212"/>
    <w:rPr>
      <w:rFonts w:ascii="Gotham Rounded Book" w:eastAsiaTheme="minorEastAsia" w:hAnsi="Gotham Rounded Book"/>
      <w:color w:val="636363"/>
      <w:spacing w:val="15"/>
      <w:sz w:val="24"/>
    </w:rPr>
  </w:style>
  <w:style w:type="character" w:styleId="SubtleEmphasis">
    <w:name w:val="Subtle Emphasis"/>
    <w:uiPriority w:val="19"/>
    <w:qFormat/>
    <w:rsid w:val="00C46110"/>
    <w:rPr>
      <w:rFonts w:ascii="Arial" w:hAnsi="Arial"/>
      <w:i/>
      <w:iCs/>
      <w:color w:val="636363"/>
      <w:sz w:val="20"/>
    </w:rPr>
  </w:style>
  <w:style w:type="character" w:styleId="Emphasis">
    <w:name w:val="Emphasis"/>
    <w:uiPriority w:val="20"/>
    <w:qFormat/>
    <w:rsid w:val="00C46110"/>
    <w:rPr>
      <w:rFonts w:ascii="Arial" w:hAnsi="Arial"/>
      <w:i/>
      <w:iCs/>
      <w:sz w:val="20"/>
    </w:rPr>
  </w:style>
  <w:style w:type="character" w:styleId="IntenseEmphasis">
    <w:name w:val="Intense Emphasis"/>
    <w:uiPriority w:val="21"/>
    <w:qFormat/>
    <w:rsid w:val="00C46110"/>
    <w:rPr>
      <w:rFonts w:ascii="Arial" w:hAnsi="Arial"/>
      <w:i/>
      <w:iCs/>
      <w:color w:val="00B69C"/>
      <w:sz w:val="20"/>
    </w:rPr>
  </w:style>
  <w:style w:type="paragraph" w:styleId="NoSpacing">
    <w:name w:val="No Spacing"/>
    <w:link w:val="NoSpacingChar"/>
    <w:uiPriority w:val="1"/>
    <w:qFormat/>
    <w:rsid w:val="00CC31E6"/>
    <w:pPr>
      <w:spacing w:after="0" w:line="240" w:lineRule="auto"/>
    </w:pPr>
    <w:rPr>
      <w:rFonts w:ascii="Arial" w:hAnsi="Arial"/>
      <w:sz w:val="20"/>
    </w:rPr>
  </w:style>
  <w:style w:type="paragraph" w:styleId="Quote">
    <w:name w:val="Quote"/>
    <w:next w:val="Normal"/>
    <w:link w:val="QuoteChar"/>
    <w:uiPriority w:val="29"/>
    <w:qFormat/>
    <w:rsid w:val="00C46110"/>
    <w:pPr>
      <w:spacing w:before="200"/>
      <w:ind w:left="864" w:right="864"/>
    </w:pPr>
    <w:rPr>
      <w:rFonts w:ascii="Arial" w:hAnsi="Arial"/>
      <w:i/>
      <w:iCs/>
      <w:color w:val="00B69C"/>
      <w:sz w:val="20"/>
    </w:rPr>
  </w:style>
  <w:style w:type="character" w:customStyle="1" w:styleId="QuoteChar">
    <w:name w:val="Quote Char"/>
    <w:basedOn w:val="DefaultParagraphFont"/>
    <w:link w:val="Quote"/>
    <w:uiPriority w:val="29"/>
    <w:rsid w:val="00C46110"/>
    <w:rPr>
      <w:rFonts w:ascii="Arial" w:hAnsi="Arial"/>
      <w:i/>
      <w:iCs/>
      <w:color w:val="00B69C"/>
      <w:sz w:val="20"/>
    </w:rPr>
  </w:style>
  <w:style w:type="paragraph" w:styleId="IntenseQuote">
    <w:name w:val="Intense Quote"/>
    <w:next w:val="Normal"/>
    <w:link w:val="IntenseQuoteChar"/>
    <w:uiPriority w:val="30"/>
    <w:qFormat/>
    <w:rsid w:val="00C46110"/>
    <w:pPr>
      <w:pBdr>
        <w:top w:val="single" w:sz="4" w:space="10" w:color="00B69C"/>
        <w:bottom w:val="single" w:sz="4" w:space="10" w:color="00B69C"/>
      </w:pBdr>
      <w:spacing w:before="360" w:after="360"/>
    </w:pPr>
    <w:rPr>
      <w:rFonts w:ascii="Arial" w:hAnsi="Arial"/>
      <w:i/>
      <w:iCs/>
      <w:color w:val="00B69C"/>
      <w:sz w:val="20"/>
    </w:rPr>
  </w:style>
  <w:style w:type="character" w:customStyle="1" w:styleId="IntenseQuoteChar">
    <w:name w:val="Intense Quote Char"/>
    <w:basedOn w:val="DefaultParagraphFont"/>
    <w:link w:val="IntenseQuote"/>
    <w:uiPriority w:val="30"/>
    <w:rsid w:val="00C46110"/>
    <w:rPr>
      <w:rFonts w:ascii="Arial" w:hAnsi="Arial"/>
      <w:i/>
      <w:iCs/>
      <w:color w:val="00B69C"/>
      <w:sz w:val="20"/>
    </w:rPr>
  </w:style>
  <w:style w:type="paragraph" w:styleId="ListParagraph">
    <w:name w:val="List Paragraph"/>
    <w:uiPriority w:val="34"/>
    <w:qFormat/>
    <w:rsid w:val="00C46110"/>
    <w:pPr>
      <w:spacing w:after="360"/>
      <w:ind w:left="720"/>
      <w:contextualSpacing/>
    </w:pPr>
    <w:rPr>
      <w:rFonts w:ascii="Arial" w:hAnsi="Arial"/>
      <w:sz w:val="20"/>
    </w:rPr>
  </w:style>
  <w:style w:type="character" w:styleId="IntenseReference">
    <w:name w:val="Intense Reference"/>
    <w:uiPriority w:val="32"/>
    <w:qFormat/>
    <w:rsid w:val="00C46110"/>
    <w:rPr>
      <w:rFonts w:ascii="Arial" w:hAnsi="Arial"/>
      <w:b/>
      <w:bCs/>
      <w:smallCaps/>
      <w:color w:val="00B69C"/>
      <w:spacing w:val="5"/>
      <w:sz w:val="20"/>
    </w:rPr>
  </w:style>
  <w:style w:type="character" w:styleId="BookTitle">
    <w:name w:val="Book Title"/>
    <w:uiPriority w:val="33"/>
    <w:qFormat/>
    <w:rsid w:val="00C46110"/>
    <w:rPr>
      <w:rFonts w:ascii="Arial" w:hAnsi="Arial"/>
      <w:b/>
      <w:bCs/>
      <w:i/>
      <w:iCs/>
      <w:spacing w:val="5"/>
      <w:sz w:val="20"/>
    </w:rPr>
  </w:style>
  <w:style w:type="table" w:styleId="GridTable1Light-Accent1">
    <w:name w:val="Grid Table 1 Light Accent 1"/>
    <w:basedOn w:val="TableNormal"/>
    <w:uiPriority w:val="46"/>
    <w:rsid w:val="006C7882"/>
    <w:pPr>
      <w:spacing w:after="0" w:line="240" w:lineRule="auto"/>
    </w:pPr>
    <w:tblPr>
      <w:tblStyleRowBandSize w:val="1"/>
      <w:tblStyleColBandSize w:val="1"/>
      <w:tblBorders>
        <w:top w:val="single" w:sz="4" w:space="0" w:color="C2E9C6" w:themeColor="accent1" w:themeTint="66"/>
        <w:left w:val="single" w:sz="4" w:space="0" w:color="C2E9C6" w:themeColor="accent1" w:themeTint="66"/>
        <w:bottom w:val="single" w:sz="4" w:space="0" w:color="C2E9C6" w:themeColor="accent1" w:themeTint="66"/>
        <w:right w:val="single" w:sz="4" w:space="0" w:color="C2E9C6" w:themeColor="accent1" w:themeTint="66"/>
        <w:insideH w:val="single" w:sz="4" w:space="0" w:color="C2E9C6" w:themeColor="accent1" w:themeTint="66"/>
        <w:insideV w:val="single" w:sz="4" w:space="0" w:color="C2E9C6" w:themeColor="accent1" w:themeTint="66"/>
      </w:tblBorders>
    </w:tblPr>
    <w:tblStylePr w:type="firstRow">
      <w:rPr>
        <w:b/>
        <w:bCs/>
      </w:rPr>
      <w:tblPr/>
      <w:tcPr>
        <w:tcBorders>
          <w:bottom w:val="single" w:sz="12" w:space="0" w:color="A3DEA9" w:themeColor="accent1" w:themeTint="99"/>
        </w:tcBorders>
      </w:tcPr>
    </w:tblStylePr>
    <w:tblStylePr w:type="lastRow">
      <w:rPr>
        <w:b/>
        <w:bCs/>
      </w:rPr>
      <w:tblPr/>
      <w:tcPr>
        <w:tcBorders>
          <w:top w:val="double" w:sz="2" w:space="0" w:color="A3DEA9" w:themeColor="accent1"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6C7882"/>
    <w:pPr>
      <w:spacing w:after="0" w:line="240" w:lineRule="auto"/>
    </w:pPr>
    <w:tblPr>
      <w:tblStyleRowBandSize w:val="1"/>
      <w:tblStyleColBandSize w:val="1"/>
      <w:tblBorders>
        <w:top w:val="single" w:sz="4" w:space="0" w:color="F4ADAD" w:themeColor="accent4" w:themeTint="66"/>
        <w:left w:val="single" w:sz="4" w:space="0" w:color="F4ADAD" w:themeColor="accent4" w:themeTint="66"/>
        <w:bottom w:val="single" w:sz="4" w:space="0" w:color="F4ADAD" w:themeColor="accent4" w:themeTint="66"/>
        <w:right w:val="single" w:sz="4" w:space="0" w:color="F4ADAD" w:themeColor="accent4" w:themeTint="66"/>
        <w:insideH w:val="single" w:sz="4" w:space="0" w:color="F4ADAD" w:themeColor="accent4" w:themeTint="66"/>
        <w:insideV w:val="single" w:sz="4" w:space="0" w:color="F4ADAD" w:themeColor="accent4" w:themeTint="66"/>
      </w:tblBorders>
    </w:tblPr>
    <w:tblStylePr w:type="firstRow">
      <w:rPr>
        <w:b/>
        <w:bCs/>
      </w:rPr>
      <w:tblPr/>
      <w:tcPr>
        <w:tcBorders>
          <w:bottom w:val="single" w:sz="12" w:space="0" w:color="EF8484" w:themeColor="accent4" w:themeTint="99"/>
        </w:tcBorders>
      </w:tcPr>
    </w:tblStylePr>
    <w:tblStylePr w:type="lastRow">
      <w:rPr>
        <w:b/>
        <w:bCs/>
      </w:rPr>
      <w:tblPr/>
      <w:tcPr>
        <w:tcBorders>
          <w:top w:val="double" w:sz="2" w:space="0" w:color="EF8484" w:themeColor="accent4"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6C7882"/>
    <w:pPr>
      <w:spacing w:after="0" w:line="240" w:lineRule="auto"/>
    </w:pPr>
    <w:tblPr>
      <w:tblStyleRowBandSize w:val="1"/>
      <w:tblStyleColBandSize w:val="1"/>
      <w:tblBorders>
        <w:top w:val="single" w:sz="4" w:space="0" w:color="D1B3DB" w:themeColor="accent3" w:themeTint="66"/>
        <w:left w:val="single" w:sz="4" w:space="0" w:color="D1B3DB" w:themeColor="accent3" w:themeTint="66"/>
        <w:bottom w:val="single" w:sz="4" w:space="0" w:color="D1B3DB" w:themeColor="accent3" w:themeTint="66"/>
        <w:right w:val="single" w:sz="4" w:space="0" w:color="D1B3DB" w:themeColor="accent3" w:themeTint="66"/>
        <w:insideH w:val="single" w:sz="4" w:space="0" w:color="D1B3DB" w:themeColor="accent3" w:themeTint="66"/>
        <w:insideV w:val="single" w:sz="4" w:space="0" w:color="D1B3DB" w:themeColor="accent3" w:themeTint="66"/>
      </w:tblBorders>
    </w:tblPr>
    <w:tblStylePr w:type="firstRow">
      <w:rPr>
        <w:b/>
        <w:bCs/>
      </w:rPr>
      <w:tblPr/>
      <w:tcPr>
        <w:tcBorders>
          <w:bottom w:val="single" w:sz="12" w:space="0" w:color="BA8DC9" w:themeColor="accent3" w:themeTint="99"/>
        </w:tcBorders>
      </w:tcPr>
    </w:tblStylePr>
    <w:tblStylePr w:type="lastRow">
      <w:rPr>
        <w:b/>
        <w:bCs/>
      </w:rPr>
      <w:tblPr/>
      <w:tcPr>
        <w:tcBorders>
          <w:top w:val="double" w:sz="2" w:space="0" w:color="BA8DC9" w:themeColor="accent3"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6C7882"/>
    <w:pPr>
      <w:spacing w:after="0" w:line="240" w:lineRule="auto"/>
    </w:pPr>
    <w:tblPr>
      <w:tblStyleRowBandSize w:val="1"/>
      <w:tblStyleColBandSize w:val="1"/>
      <w:tblBorders>
        <w:top w:val="single" w:sz="4" w:space="0" w:color="FBD5A4" w:themeColor="accent5" w:themeTint="66"/>
        <w:left w:val="single" w:sz="4" w:space="0" w:color="FBD5A4" w:themeColor="accent5" w:themeTint="66"/>
        <w:bottom w:val="single" w:sz="4" w:space="0" w:color="FBD5A4" w:themeColor="accent5" w:themeTint="66"/>
        <w:right w:val="single" w:sz="4" w:space="0" w:color="FBD5A4" w:themeColor="accent5" w:themeTint="66"/>
        <w:insideH w:val="single" w:sz="4" w:space="0" w:color="FBD5A4" w:themeColor="accent5" w:themeTint="66"/>
        <w:insideV w:val="single" w:sz="4" w:space="0" w:color="FBD5A4" w:themeColor="accent5" w:themeTint="66"/>
      </w:tblBorders>
    </w:tblPr>
    <w:tblStylePr w:type="firstRow">
      <w:rPr>
        <w:b/>
        <w:bCs/>
      </w:rPr>
      <w:tblPr/>
      <w:tcPr>
        <w:tcBorders>
          <w:bottom w:val="single" w:sz="12" w:space="0" w:color="FAC076" w:themeColor="accent5" w:themeTint="99"/>
        </w:tcBorders>
      </w:tcPr>
    </w:tblStylePr>
    <w:tblStylePr w:type="lastRow">
      <w:rPr>
        <w:b/>
        <w:bCs/>
      </w:rPr>
      <w:tblPr/>
      <w:tcPr>
        <w:tcBorders>
          <w:top w:val="double" w:sz="2" w:space="0" w:color="FAC076"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6C7882"/>
    <w:pPr>
      <w:spacing w:after="0" w:line="240" w:lineRule="auto"/>
    </w:pPr>
    <w:tblPr>
      <w:tblStyleRowBandSize w:val="1"/>
      <w:tblStyleColBandSize w:val="1"/>
      <w:tblBorders>
        <w:top w:val="single" w:sz="4" w:space="0" w:color="BBE5E3" w:themeColor="accent6" w:themeTint="66"/>
        <w:left w:val="single" w:sz="4" w:space="0" w:color="BBE5E3" w:themeColor="accent6" w:themeTint="66"/>
        <w:bottom w:val="single" w:sz="4" w:space="0" w:color="BBE5E3" w:themeColor="accent6" w:themeTint="66"/>
        <w:right w:val="single" w:sz="4" w:space="0" w:color="BBE5E3" w:themeColor="accent6" w:themeTint="66"/>
        <w:insideH w:val="single" w:sz="4" w:space="0" w:color="BBE5E3" w:themeColor="accent6" w:themeTint="66"/>
        <w:insideV w:val="single" w:sz="4" w:space="0" w:color="BBE5E3" w:themeColor="accent6" w:themeTint="66"/>
      </w:tblBorders>
    </w:tblPr>
    <w:tblStylePr w:type="firstRow">
      <w:rPr>
        <w:b/>
        <w:bCs/>
      </w:rPr>
      <w:tblPr/>
      <w:tcPr>
        <w:tcBorders>
          <w:bottom w:val="single" w:sz="12" w:space="0" w:color="9AD8D5" w:themeColor="accent6" w:themeTint="99"/>
        </w:tcBorders>
      </w:tcPr>
    </w:tblStylePr>
    <w:tblStylePr w:type="lastRow">
      <w:rPr>
        <w:b/>
        <w:bCs/>
      </w:rPr>
      <w:tblPr/>
      <w:tcPr>
        <w:tcBorders>
          <w:top w:val="double" w:sz="2" w:space="0" w:color="9AD8D5" w:themeColor="accent6" w:themeTint="99"/>
        </w:tcBorders>
      </w:tcPr>
    </w:tblStylePr>
    <w:tblStylePr w:type="firstCol">
      <w:rPr>
        <w:b/>
        <w:bCs/>
      </w:rPr>
    </w:tblStylePr>
    <w:tblStylePr w:type="lastCol">
      <w:rPr>
        <w:b/>
        <w:bCs/>
      </w:rPr>
    </w:tblStylePr>
  </w:style>
  <w:style w:type="table" w:styleId="GridTable1Light">
    <w:name w:val="Grid Table 1 Light"/>
    <w:basedOn w:val="TableNormal"/>
    <w:uiPriority w:val="46"/>
    <w:rsid w:val="006C7882"/>
    <w:pPr>
      <w:spacing w:after="0" w:line="240" w:lineRule="auto"/>
    </w:pPr>
    <w:tblPr>
      <w:tblStyleRowBandSize w:val="1"/>
      <w:tblStyleColBandSize w:val="1"/>
      <w:tblBorders>
        <w:top w:val="single" w:sz="4" w:space="0" w:color="C0C0C0" w:themeColor="text1" w:themeTint="66"/>
        <w:left w:val="single" w:sz="4" w:space="0" w:color="C0C0C0" w:themeColor="text1" w:themeTint="66"/>
        <w:bottom w:val="single" w:sz="4" w:space="0" w:color="C0C0C0" w:themeColor="text1" w:themeTint="66"/>
        <w:right w:val="single" w:sz="4" w:space="0" w:color="C0C0C0" w:themeColor="text1" w:themeTint="66"/>
        <w:insideH w:val="single" w:sz="4" w:space="0" w:color="C0C0C0" w:themeColor="text1" w:themeTint="66"/>
        <w:insideV w:val="single" w:sz="4" w:space="0" w:color="C0C0C0" w:themeColor="text1" w:themeTint="66"/>
      </w:tblBorders>
    </w:tblPr>
    <w:tblStylePr w:type="firstRow">
      <w:rPr>
        <w:b/>
        <w:bCs/>
      </w:rPr>
      <w:tblPr/>
      <w:tcPr>
        <w:tcBorders>
          <w:bottom w:val="single" w:sz="12" w:space="0" w:color="A1A1A1" w:themeColor="text1" w:themeTint="99"/>
        </w:tcBorders>
      </w:tcPr>
    </w:tblStylePr>
    <w:tblStylePr w:type="lastRow">
      <w:rPr>
        <w:b/>
        <w:bCs/>
      </w:rPr>
      <w:tblPr/>
      <w:tcPr>
        <w:tcBorders>
          <w:top w:val="double" w:sz="2" w:space="0" w:color="A1A1A1" w:themeColor="text1" w:themeTint="99"/>
        </w:tcBorders>
      </w:tcPr>
    </w:tblStylePr>
    <w:tblStylePr w:type="firstCol">
      <w:rPr>
        <w:b/>
        <w:bCs/>
      </w:rPr>
    </w:tblStylePr>
    <w:tblStylePr w:type="lastCol">
      <w:rPr>
        <w:b/>
        <w:bCs/>
      </w:rPr>
    </w:tblStylePr>
  </w:style>
  <w:style w:type="paragraph" w:styleId="TOCHeading">
    <w:name w:val="TOC Heading"/>
    <w:basedOn w:val="Heading1"/>
    <w:next w:val="Normal"/>
    <w:uiPriority w:val="39"/>
    <w:unhideWhenUsed/>
    <w:qFormat/>
    <w:rsid w:val="006C7882"/>
    <w:pPr>
      <w:outlineLvl w:val="9"/>
    </w:pPr>
    <w:rPr>
      <w:lang w:val="en-US"/>
    </w:rPr>
  </w:style>
  <w:style w:type="paragraph" w:styleId="TOC1">
    <w:name w:val="toc 1"/>
    <w:next w:val="Normal"/>
    <w:autoRedefine/>
    <w:uiPriority w:val="39"/>
    <w:unhideWhenUsed/>
    <w:rsid w:val="00C46110"/>
    <w:pPr>
      <w:spacing w:after="100"/>
    </w:pPr>
    <w:rPr>
      <w:rFonts w:ascii="Arial" w:hAnsi="Arial"/>
      <w:sz w:val="20"/>
    </w:rPr>
  </w:style>
  <w:style w:type="paragraph" w:styleId="TOC2">
    <w:name w:val="toc 2"/>
    <w:next w:val="Normal"/>
    <w:autoRedefine/>
    <w:uiPriority w:val="39"/>
    <w:unhideWhenUsed/>
    <w:rsid w:val="00C46110"/>
    <w:pPr>
      <w:spacing w:after="100"/>
      <w:ind w:left="180"/>
    </w:pPr>
    <w:rPr>
      <w:rFonts w:ascii="Arial" w:hAnsi="Arial"/>
      <w:sz w:val="20"/>
    </w:rPr>
  </w:style>
  <w:style w:type="paragraph" w:styleId="TOC3">
    <w:name w:val="toc 3"/>
    <w:next w:val="Normal"/>
    <w:autoRedefine/>
    <w:uiPriority w:val="39"/>
    <w:unhideWhenUsed/>
    <w:rsid w:val="00C46110"/>
    <w:pPr>
      <w:tabs>
        <w:tab w:val="right" w:leader="dot" w:pos="9628"/>
      </w:tabs>
      <w:spacing w:after="100"/>
      <w:ind w:left="360"/>
    </w:pPr>
    <w:rPr>
      <w:rFonts w:ascii="Arial" w:hAnsi="Arial"/>
      <w:sz w:val="20"/>
    </w:rPr>
  </w:style>
  <w:style w:type="character" w:customStyle="1" w:styleId="Heading5Char">
    <w:name w:val="Heading 5 Char"/>
    <w:basedOn w:val="DefaultParagraphFont"/>
    <w:link w:val="Heading5"/>
    <w:uiPriority w:val="9"/>
    <w:semiHidden/>
    <w:rsid w:val="002037CB"/>
    <w:rPr>
      <w:rFonts w:ascii="Helvetica LT Std Light" w:eastAsiaTheme="majorEastAsia" w:hAnsi="Helvetica LT Std Light" w:cstheme="majorBidi"/>
      <w:i/>
      <w:color w:val="636363"/>
      <w:sz w:val="20"/>
    </w:rPr>
  </w:style>
  <w:style w:type="character" w:customStyle="1" w:styleId="NoSpacingChar">
    <w:name w:val="No Spacing Char"/>
    <w:basedOn w:val="DefaultParagraphFont"/>
    <w:link w:val="NoSpacing"/>
    <w:uiPriority w:val="1"/>
    <w:rsid w:val="00CC31E6"/>
    <w:rPr>
      <w:rFonts w:ascii="Arial" w:hAnsi="Arial"/>
      <w:sz w:val="20"/>
    </w:rPr>
  </w:style>
  <w:style w:type="table" w:styleId="TableGridLight">
    <w:name w:val="Grid Table Light"/>
    <w:basedOn w:val="TableNormal"/>
    <w:uiPriority w:val="40"/>
    <w:rsid w:val="00097E0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itle-ColouredBackground">
    <w:name w:val="Title - Coloured Background"/>
    <w:basedOn w:val="Title"/>
    <w:next w:val="Normal"/>
    <w:qFormat/>
    <w:rsid w:val="00A0052E"/>
    <w:rPr>
      <w:color w:val="FFFFFF"/>
    </w:rPr>
  </w:style>
  <w:style w:type="paragraph" w:customStyle="1" w:styleId="Subtitle-ColouredBackground">
    <w:name w:val="Subtitle - Coloured Background"/>
    <w:basedOn w:val="Subtitle"/>
    <w:next w:val="Normal"/>
    <w:qFormat/>
    <w:rsid w:val="00EC6413"/>
    <w:rPr>
      <w:color w:val="FFFFFF"/>
    </w:rPr>
  </w:style>
  <w:style w:type="table" w:styleId="GridTable1Light-Accent2">
    <w:name w:val="Grid Table 1 Light Accent 2"/>
    <w:basedOn w:val="TableNormal"/>
    <w:uiPriority w:val="46"/>
    <w:rsid w:val="00CC31E6"/>
    <w:pPr>
      <w:spacing w:after="0" w:line="240" w:lineRule="auto"/>
    </w:pPr>
    <w:tblPr>
      <w:tblStyleRowBandSize w:val="1"/>
      <w:tblStyleColBandSize w:val="1"/>
      <w:tblBorders>
        <w:top w:val="single" w:sz="4" w:space="0" w:color="AED4EC" w:themeColor="accent2" w:themeTint="66"/>
        <w:left w:val="single" w:sz="4" w:space="0" w:color="AED4EC" w:themeColor="accent2" w:themeTint="66"/>
        <w:bottom w:val="single" w:sz="4" w:space="0" w:color="AED4EC" w:themeColor="accent2" w:themeTint="66"/>
        <w:right w:val="single" w:sz="4" w:space="0" w:color="AED4EC" w:themeColor="accent2" w:themeTint="66"/>
        <w:insideH w:val="single" w:sz="4" w:space="0" w:color="AED4EC" w:themeColor="accent2" w:themeTint="66"/>
        <w:insideV w:val="single" w:sz="4" w:space="0" w:color="AED4EC" w:themeColor="accent2" w:themeTint="66"/>
      </w:tblBorders>
    </w:tblPr>
    <w:tblStylePr w:type="firstRow">
      <w:rPr>
        <w:b/>
        <w:bCs/>
      </w:rPr>
      <w:tblPr/>
      <w:tcPr>
        <w:tcBorders>
          <w:bottom w:val="single" w:sz="12" w:space="0" w:color="85BEE3" w:themeColor="accent2" w:themeTint="99"/>
        </w:tcBorders>
      </w:tcPr>
    </w:tblStylePr>
    <w:tblStylePr w:type="lastRow">
      <w:rPr>
        <w:b/>
        <w:bCs/>
      </w:rPr>
      <w:tblPr/>
      <w:tcPr>
        <w:tcBorders>
          <w:top w:val="double" w:sz="2" w:space="0" w:color="85BEE3" w:themeColor="accent2" w:themeTint="99"/>
        </w:tcBorders>
      </w:tcPr>
    </w:tblStylePr>
    <w:tblStylePr w:type="firstCol">
      <w:rPr>
        <w:b/>
        <w:bCs/>
      </w:rPr>
    </w:tblStylePr>
    <w:tblStylePr w:type="lastCol">
      <w:rPr>
        <w:b/>
        <w:bCs/>
      </w:rPr>
    </w:tblStylePr>
  </w:style>
  <w:style w:type="paragraph" w:customStyle="1" w:styleId="NumberedHeading1">
    <w:name w:val="Numbered Heading 1"/>
    <w:basedOn w:val="Heading1"/>
    <w:next w:val="Normal"/>
    <w:qFormat/>
    <w:rsid w:val="00394FDD"/>
    <w:pPr>
      <w:numPr>
        <w:numId w:val="3"/>
      </w:numPr>
    </w:pPr>
  </w:style>
  <w:style w:type="paragraph" w:customStyle="1" w:styleId="NumberedHeading2">
    <w:name w:val="Numbered Heading 2"/>
    <w:basedOn w:val="Heading2"/>
    <w:next w:val="Normal"/>
    <w:qFormat/>
    <w:rsid w:val="00394FDD"/>
    <w:pPr>
      <w:numPr>
        <w:ilvl w:val="1"/>
        <w:numId w:val="3"/>
      </w:numPr>
    </w:pPr>
    <w:rPr>
      <w:color w:val="636363" w:themeColor="text1"/>
    </w:rPr>
  </w:style>
  <w:style w:type="paragraph" w:customStyle="1" w:styleId="NumberedHeading3">
    <w:name w:val="Numbered Heading 3"/>
    <w:basedOn w:val="Heading3"/>
    <w:next w:val="Normal"/>
    <w:qFormat/>
    <w:rsid w:val="00394FDD"/>
    <w:pPr>
      <w:numPr>
        <w:ilvl w:val="2"/>
        <w:numId w:val="3"/>
      </w:numPr>
    </w:pPr>
    <w:rPr>
      <w:color w:val="636363" w:themeColor="text1"/>
    </w:rPr>
  </w:style>
  <w:style w:type="paragraph" w:customStyle="1" w:styleId="NumberedHeading4">
    <w:name w:val="Numbered Heading 4"/>
    <w:basedOn w:val="Heading4"/>
    <w:next w:val="Normal"/>
    <w:qFormat/>
    <w:rsid w:val="00394FDD"/>
    <w:pPr>
      <w:numPr>
        <w:ilvl w:val="3"/>
        <w:numId w:val="3"/>
      </w:numPr>
    </w:pPr>
    <w:rPr>
      <w:color w:val="636363" w:themeColor="text1"/>
    </w:rPr>
  </w:style>
  <w:style w:type="paragraph" w:customStyle="1" w:styleId="NumberedHeading5">
    <w:name w:val="Numbered Heading 5"/>
    <w:basedOn w:val="Heading5"/>
    <w:next w:val="Normal"/>
    <w:qFormat/>
    <w:rsid w:val="00394FDD"/>
    <w:pPr>
      <w:numPr>
        <w:ilvl w:val="4"/>
        <w:numId w:val="3"/>
      </w:numPr>
    </w:pPr>
    <w:rPr>
      <w:color w:val="636363" w:themeColor="text1"/>
    </w:rPr>
  </w:style>
  <w:style w:type="numbering" w:customStyle="1" w:styleId="NumberedHeadingList">
    <w:name w:val="Numbered Heading List"/>
    <w:uiPriority w:val="99"/>
    <w:rsid w:val="00DF5D1A"/>
    <w:pPr>
      <w:numPr>
        <w:numId w:val="3"/>
      </w:numPr>
    </w:pPr>
  </w:style>
  <w:style w:type="paragraph" w:styleId="Caption">
    <w:name w:val="caption"/>
    <w:next w:val="Normal"/>
    <w:uiPriority w:val="35"/>
    <w:unhideWhenUsed/>
    <w:qFormat/>
    <w:rsid w:val="00197CBC"/>
    <w:pPr>
      <w:spacing w:after="200"/>
    </w:pPr>
    <w:rPr>
      <w:rFonts w:ascii="Arial" w:hAnsi="Arial"/>
      <w:i/>
      <w:iCs/>
      <w:color w:val="93948A" w:themeColor="text2"/>
      <w:sz w:val="18"/>
      <w:szCs w:val="18"/>
    </w:rPr>
  </w:style>
  <w:style w:type="character" w:styleId="CommentReference">
    <w:name w:val="annotation reference"/>
    <w:basedOn w:val="DefaultParagraphFont"/>
    <w:uiPriority w:val="99"/>
    <w:semiHidden/>
    <w:unhideWhenUsed/>
    <w:rsid w:val="00A174E1"/>
    <w:rPr>
      <w:sz w:val="16"/>
      <w:szCs w:val="16"/>
    </w:rPr>
  </w:style>
  <w:style w:type="paragraph" w:styleId="CommentText">
    <w:name w:val="annotation text"/>
    <w:basedOn w:val="Normal"/>
    <w:link w:val="CommentTextChar"/>
    <w:uiPriority w:val="99"/>
    <w:unhideWhenUsed/>
    <w:rsid w:val="00A174E1"/>
    <w:pPr>
      <w:spacing w:before="0" w:after="160" w:line="240" w:lineRule="auto"/>
    </w:pPr>
    <w:rPr>
      <w:rFonts w:asciiTheme="minorHAnsi" w:hAnsiTheme="minorHAnsi"/>
      <w:szCs w:val="20"/>
    </w:rPr>
  </w:style>
  <w:style w:type="character" w:customStyle="1" w:styleId="CommentTextChar">
    <w:name w:val="Comment Text Char"/>
    <w:basedOn w:val="DefaultParagraphFont"/>
    <w:link w:val="CommentText"/>
    <w:uiPriority w:val="99"/>
    <w:rsid w:val="00A174E1"/>
    <w:rPr>
      <w:sz w:val="20"/>
      <w:szCs w:val="20"/>
    </w:rPr>
  </w:style>
  <w:style w:type="paragraph" w:styleId="CommentSubject">
    <w:name w:val="annotation subject"/>
    <w:basedOn w:val="CommentText"/>
    <w:next w:val="CommentText"/>
    <w:link w:val="CommentSubjectChar"/>
    <w:uiPriority w:val="99"/>
    <w:semiHidden/>
    <w:unhideWhenUsed/>
    <w:rsid w:val="00A174E1"/>
    <w:rPr>
      <w:b/>
      <w:bCs/>
    </w:rPr>
  </w:style>
  <w:style w:type="character" w:customStyle="1" w:styleId="CommentSubjectChar">
    <w:name w:val="Comment Subject Char"/>
    <w:basedOn w:val="CommentTextChar"/>
    <w:link w:val="CommentSubject"/>
    <w:uiPriority w:val="99"/>
    <w:semiHidden/>
    <w:rsid w:val="00A174E1"/>
    <w:rPr>
      <w:b/>
      <w:bCs/>
      <w:sz w:val="20"/>
      <w:szCs w:val="20"/>
    </w:rPr>
  </w:style>
  <w:style w:type="paragraph" w:styleId="TableofFigures">
    <w:name w:val="table of figures"/>
    <w:basedOn w:val="Normal"/>
    <w:next w:val="Normal"/>
    <w:uiPriority w:val="99"/>
    <w:unhideWhenUsed/>
    <w:rsid w:val="00474126"/>
    <w:pPr>
      <w:spacing w:before="200" w:after="0"/>
    </w:pPr>
  </w:style>
  <w:style w:type="paragraph" w:styleId="FootnoteText">
    <w:name w:val="footnote text"/>
    <w:basedOn w:val="Normal"/>
    <w:link w:val="FootnoteTextChar"/>
    <w:uiPriority w:val="99"/>
    <w:semiHidden/>
    <w:unhideWhenUsed/>
    <w:rsid w:val="00520467"/>
    <w:pPr>
      <w:spacing w:before="0" w:after="0" w:line="240" w:lineRule="auto"/>
    </w:pPr>
    <w:rPr>
      <w:rFonts w:asciiTheme="minorHAnsi" w:hAnsiTheme="minorHAnsi"/>
      <w:szCs w:val="20"/>
    </w:rPr>
  </w:style>
  <w:style w:type="character" w:customStyle="1" w:styleId="FootnoteTextChar">
    <w:name w:val="Footnote Text Char"/>
    <w:basedOn w:val="DefaultParagraphFont"/>
    <w:link w:val="FootnoteText"/>
    <w:uiPriority w:val="99"/>
    <w:semiHidden/>
    <w:rsid w:val="00520467"/>
    <w:rPr>
      <w:sz w:val="20"/>
      <w:szCs w:val="20"/>
    </w:rPr>
  </w:style>
  <w:style w:type="character" w:styleId="FootnoteReference">
    <w:name w:val="footnote reference"/>
    <w:basedOn w:val="DefaultParagraphFont"/>
    <w:uiPriority w:val="99"/>
    <w:semiHidden/>
    <w:unhideWhenUsed/>
    <w:rsid w:val="00520467"/>
    <w:rPr>
      <w:vertAlign w:val="superscript"/>
    </w:rPr>
  </w:style>
  <w:style w:type="paragraph" w:styleId="Revision">
    <w:name w:val="Revision"/>
    <w:hidden/>
    <w:uiPriority w:val="99"/>
    <w:semiHidden/>
    <w:rsid w:val="00884DE7"/>
    <w:pPr>
      <w:spacing w:before="0" w:after="0" w:line="240" w:lineRule="auto"/>
    </w:pPr>
    <w:rPr>
      <w:rFonts w:ascii="Arial" w:hAnsi="Arial"/>
      <w:sz w:val="20"/>
    </w:rPr>
  </w:style>
  <w:style w:type="character" w:styleId="Mention">
    <w:name w:val="Mention"/>
    <w:basedOn w:val="DefaultParagraphFont"/>
    <w:uiPriority w:val="99"/>
    <w:unhideWhenUsed/>
    <w:rsid w:val="003400D2"/>
    <w:rPr>
      <w:color w:val="2B579A"/>
      <w:shd w:val="clear" w:color="auto" w:fill="E1DFDD"/>
    </w:rPr>
  </w:style>
  <w:style w:type="character" w:customStyle="1" w:styleId="normaltextrun">
    <w:name w:val="normaltextrun"/>
    <w:basedOn w:val="DefaultParagraphFont"/>
    <w:rsid w:val="009F4BDB"/>
  </w:style>
  <w:style w:type="table" w:customStyle="1" w:styleId="LayoutGrid">
    <w:name w:val="LayoutGrid"/>
    <w:basedOn w:val="TableNormal"/>
    <w:uiPriority w:val="99"/>
    <w:rsid w:val="0016136E"/>
    <w:pPr>
      <w:spacing w:before="0" w:after="0" w:line="240" w:lineRule="auto"/>
    </w:pPr>
    <w:rPr>
      <w:rFonts w:eastAsia="MS Mincho" w:cs="Times New Roman"/>
      <w:sz w:val="20"/>
      <w:szCs w:val="20"/>
      <w:lang w:eastAsia="ja-JP"/>
    </w:rPr>
    <w:tblPr>
      <w:tblInd w:w="0" w:type="nil"/>
      <w:tblCellMar>
        <w:left w:w="0" w:type="dxa"/>
        <w:right w:w="0" w:type="dxa"/>
      </w:tblCellMar>
    </w:tblPr>
  </w:style>
  <w:style w:type="character" w:styleId="UnresolvedMention">
    <w:name w:val="Unresolved Mention"/>
    <w:basedOn w:val="DefaultParagraphFont"/>
    <w:uiPriority w:val="99"/>
    <w:semiHidden/>
    <w:unhideWhenUsed/>
    <w:rsid w:val="00E81A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5100940">
      <w:bodyDiv w:val="1"/>
      <w:marLeft w:val="0"/>
      <w:marRight w:val="0"/>
      <w:marTop w:val="0"/>
      <w:marBottom w:val="0"/>
      <w:divBdr>
        <w:top w:val="none" w:sz="0" w:space="0" w:color="auto"/>
        <w:left w:val="none" w:sz="0" w:space="0" w:color="auto"/>
        <w:bottom w:val="none" w:sz="0" w:space="0" w:color="auto"/>
        <w:right w:val="none" w:sz="0" w:space="0" w:color="auto"/>
      </w:divBdr>
    </w:div>
    <w:div w:id="933248025">
      <w:bodyDiv w:val="1"/>
      <w:marLeft w:val="0"/>
      <w:marRight w:val="0"/>
      <w:marTop w:val="0"/>
      <w:marBottom w:val="0"/>
      <w:divBdr>
        <w:top w:val="none" w:sz="0" w:space="0" w:color="auto"/>
        <w:left w:val="none" w:sz="0" w:space="0" w:color="auto"/>
        <w:bottom w:val="none" w:sz="0" w:space="0" w:color="auto"/>
        <w:right w:val="none" w:sz="0" w:space="0" w:color="auto"/>
      </w:divBdr>
    </w:div>
    <w:div w:id="953903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harmacycouncil.org.au" TargetMode="External"/><Relationship Id="rId18" Type="http://schemas.microsoft.com/office/2007/relationships/diagramDrawing" Target="diagrams/drawing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www.pharmacycouncil.org.au" TargetMode="External"/><Relationship Id="rId17" Type="http://schemas.openxmlformats.org/officeDocument/2006/relationships/diagramColors" Target="diagrams/colors1.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harmacyboard.gov.au" TargetMode="External"/><Relationship Id="Rbdadb017fba043ba" Type="http://schemas.microsoft.com/office/2019/09/relationships/intelligence" Target="intelligence.xml"/><Relationship Id="rId5" Type="http://schemas.openxmlformats.org/officeDocument/2006/relationships/numbering" Target="numbering.xml"/><Relationship Id="rId15" Type="http://schemas.openxmlformats.org/officeDocument/2006/relationships/diagramLayout" Target="diagrams/layout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Data" Target="diagrams/data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Bassell\Australian%20Pharmacy%20Council\Shared%20-%20Documents\Intranet\Templates\T-001-1%20Master%20Word%20Document%20Template%20-%20Short%20(use%20this%20one).dotx" TargetMode="External"/></Relationships>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599E5F8-DDF4-448E-B54D-0E0B178108EF}" type="doc">
      <dgm:prSet loTypeId="urn:microsoft.com/office/officeart/2005/8/layout/hProcess9" loCatId="process" qsTypeId="urn:microsoft.com/office/officeart/2005/8/quickstyle/simple1" qsCatId="simple" csTypeId="urn:microsoft.com/office/officeart/2005/8/colors/accent1_1" csCatId="accent1" phldr="1"/>
      <dgm:spPr/>
      <dgm:t>
        <a:bodyPr/>
        <a:lstStyle/>
        <a:p>
          <a:endParaRPr lang="en-US"/>
        </a:p>
      </dgm:t>
    </dgm:pt>
    <dgm:pt modelId="{831DD060-A569-4CDF-A932-B0A2F2FE53F5}">
      <dgm:prSet phldrT="[Text]" custT="1"/>
      <dgm:spPr/>
      <dgm:t>
        <a:bodyPr/>
        <a:lstStyle/>
        <a:p>
          <a:pPr algn="ctr"/>
          <a:r>
            <a:rPr lang="en-US" sz="700" b="0">
              <a:latin typeface="Arial" panose="020B0604020202020204" pitchFamily="34" charset="0"/>
              <a:cs typeface="Arial" panose="020B0604020202020204" pitchFamily="34" charset="0"/>
            </a:rPr>
            <a:t>Intern and supervisor </a:t>
          </a:r>
        </a:p>
        <a:p>
          <a:pPr algn="ctr"/>
          <a:r>
            <a:rPr lang="en-US" sz="700" b="0">
              <a:latin typeface="Arial" panose="020B0604020202020204" pitchFamily="34" charset="0"/>
              <a:cs typeface="Arial" panose="020B0604020202020204" pitchFamily="34" charset="0"/>
            </a:rPr>
            <a:t>agree on SPO</a:t>
          </a:r>
        </a:p>
      </dgm:t>
    </dgm:pt>
    <dgm:pt modelId="{8579DBE8-81DF-4F97-97EB-0A1485B68116}" type="parTrans" cxnId="{FF29F117-083D-4A23-ACA6-A2987C907AFB}">
      <dgm:prSet/>
      <dgm:spPr/>
      <dgm:t>
        <a:bodyPr/>
        <a:lstStyle/>
        <a:p>
          <a:pPr algn="ctr"/>
          <a:endParaRPr lang="en-US" sz="700">
            <a:latin typeface="Arial" panose="020B0604020202020204" pitchFamily="34" charset="0"/>
            <a:cs typeface="Arial" panose="020B0604020202020204" pitchFamily="34" charset="0"/>
          </a:endParaRPr>
        </a:p>
      </dgm:t>
    </dgm:pt>
    <dgm:pt modelId="{5353FCA1-9FE1-4258-BD28-6A3F0F11F938}" type="sibTrans" cxnId="{FF29F117-083D-4A23-ACA6-A2987C907AFB}">
      <dgm:prSet/>
      <dgm:spPr/>
      <dgm:t>
        <a:bodyPr/>
        <a:lstStyle/>
        <a:p>
          <a:pPr algn="ctr"/>
          <a:endParaRPr lang="en-US" sz="700">
            <a:latin typeface="Arial" panose="020B0604020202020204" pitchFamily="34" charset="0"/>
            <a:cs typeface="Arial" panose="020B0604020202020204" pitchFamily="34" charset="0"/>
          </a:endParaRPr>
        </a:p>
      </dgm:t>
    </dgm:pt>
    <dgm:pt modelId="{856656D8-F1EE-4A64-A94B-2EF47BB2522F}">
      <dgm:prSet phldrT="[Text]" custT="1"/>
      <dgm:spPr/>
      <dgm:t>
        <a:bodyPr/>
        <a:lstStyle/>
        <a:p>
          <a:pPr algn="ctr"/>
          <a:r>
            <a:rPr lang="en-US" sz="700" b="0">
              <a:latin typeface="Arial" panose="020B0604020202020204" pitchFamily="34" charset="0"/>
              <a:cs typeface="Arial" panose="020B0604020202020204" pitchFamily="34" charset="0"/>
            </a:rPr>
            <a:t>Intern </a:t>
          </a:r>
        </a:p>
        <a:p>
          <a:pPr algn="ctr"/>
          <a:r>
            <a:rPr lang="en-US" sz="700" b="0">
              <a:latin typeface="Arial" panose="020B0604020202020204" pitchFamily="34" charset="0"/>
              <a:cs typeface="Arial" panose="020B0604020202020204" pitchFamily="34" charset="0"/>
            </a:rPr>
            <a:t>reflects on performance &amp;  documents</a:t>
          </a:r>
        </a:p>
      </dgm:t>
    </dgm:pt>
    <dgm:pt modelId="{11A8D9D8-C491-4661-B464-969DE80DFF4F}" type="parTrans" cxnId="{540E7EEA-BFA6-4728-B135-77A80DF622A8}">
      <dgm:prSet/>
      <dgm:spPr/>
      <dgm:t>
        <a:bodyPr/>
        <a:lstStyle/>
        <a:p>
          <a:pPr algn="ctr"/>
          <a:endParaRPr lang="en-US" sz="700">
            <a:latin typeface="Arial" panose="020B0604020202020204" pitchFamily="34" charset="0"/>
            <a:cs typeface="Arial" panose="020B0604020202020204" pitchFamily="34" charset="0"/>
          </a:endParaRPr>
        </a:p>
      </dgm:t>
    </dgm:pt>
    <dgm:pt modelId="{4B6D4EE2-0786-4D7D-99F7-931FF65AF618}" type="sibTrans" cxnId="{540E7EEA-BFA6-4728-B135-77A80DF622A8}">
      <dgm:prSet/>
      <dgm:spPr/>
      <dgm:t>
        <a:bodyPr/>
        <a:lstStyle/>
        <a:p>
          <a:pPr algn="ctr"/>
          <a:endParaRPr lang="en-US" sz="700">
            <a:latin typeface="Arial" panose="020B0604020202020204" pitchFamily="34" charset="0"/>
            <a:cs typeface="Arial" panose="020B0604020202020204" pitchFamily="34" charset="0"/>
          </a:endParaRPr>
        </a:p>
      </dgm:t>
    </dgm:pt>
    <dgm:pt modelId="{62F86194-F52B-46AD-BD8A-2950C75A93BA}">
      <dgm:prSet phldrT="[Text]" custT="1"/>
      <dgm:spPr/>
      <dgm:t>
        <a:bodyPr/>
        <a:lstStyle/>
        <a:p>
          <a:pPr algn="ctr"/>
          <a:r>
            <a:rPr lang="en-US" sz="700" b="0">
              <a:latin typeface="Arial" panose="020B0604020202020204" pitchFamily="34" charset="0"/>
              <a:cs typeface="Arial" panose="020B0604020202020204" pitchFamily="34" charset="0"/>
            </a:rPr>
            <a:t>SPO </a:t>
          </a:r>
        </a:p>
        <a:p>
          <a:pPr algn="ctr"/>
          <a:r>
            <a:rPr lang="en-US" sz="700" b="0">
              <a:latin typeface="Arial" panose="020B0604020202020204" pitchFamily="34" charset="0"/>
              <a:cs typeface="Arial" panose="020B0604020202020204" pitchFamily="34" charset="0"/>
            </a:rPr>
            <a:t>Feedback</a:t>
          </a:r>
          <a:r>
            <a:rPr lang="en-US" sz="700" b="0" baseline="0">
              <a:latin typeface="Arial" panose="020B0604020202020204" pitchFamily="34" charset="0"/>
              <a:cs typeface="Arial" panose="020B0604020202020204" pitchFamily="34" charset="0"/>
            </a:rPr>
            <a:t> and Discussion </a:t>
          </a:r>
          <a:endParaRPr lang="en-US" sz="700" b="0">
            <a:latin typeface="Arial" panose="020B0604020202020204" pitchFamily="34" charset="0"/>
            <a:cs typeface="Arial" panose="020B0604020202020204" pitchFamily="34" charset="0"/>
          </a:endParaRPr>
        </a:p>
      </dgm:t>
    </dgm:pt>
    <dgm:pt modelId="{5511109D-DF7E-4032-B34C-486201436CFE}" type="parTrans" cxnId="{3EA57A9D-CEB5-41E9-8468-B360854B76F9}">
      <dgm:prSet/>
      <dgm:spPr/>
      <dgm:t>
        <a:bodyPr/>
        <a:lstStyle/>
        <a:p>
          <a:pPr algn="ctr"/>
          <a:endParaRPr lang="en-US" sz="700">
            <a:latin typeface="Arial" panose="020B0604020202020204" pitchFamily="34" charset="0"/>
            <a:cs typeface="Arial" panose="020B0604020202020204" pitchFamily="34" charset="0"/>
          </a:endParaRPr>
        </a:p>
      </dgm:t>
    </dgm:pt>
    <dgm:pt modelId="{A390855C-6875-4830-A8D3-F46F1C2AB76E}" type="sibTrans" cxnId="{3EA57A9D-CEB5-41E9-8468-B360854B76F9}">
      <dgm:prSet/>
      <dgm:spPr/>
      <dgm:t>
        <a:bodyPr/>
        <a:lstStyle/>
        <a:p>
          <a:pPr algn="ctr"/>
          <a:endParaRPr lang="en-US" sz="700">
            <a:latin typeface="Arial" panose="020B0604020202020204" pitchFamily="34" charset="0"/>
            <a:cs typeface="Arial" panose="020B0604020202020204" pitchFamily="34" charset="0"/>
          </a:endParaRPr>
        </a:p>
      </dgm:t>
    </dgm:pt>
    <dgm:pt modelId="{C8D25A57-452C-411F-A3B3-51827107980D}">
      <dgm:prSet custT="1"/>
      <dgm:spPr/>
      <dgm:t>
        <a:bodyPr/>
        <a:lstStyle/>
        <a:p>
          <a:pPr algn="ctr"/>
          <a:r>
            <a:rPr lang="en-US" sz="700" b="0">
              <a:latin typeface="Arial" panose="020B0604020202020204" pitchFamily="34" charset="0"/>
              <a:cs typeface="Arial" panose="020B0604020202020204" pitchFamily="34" charset="0"/>
            </a:rPr>
            <a:t>Intern</a:t>
          </a:r>
        </a:p>
        <a:p>
          <a:pPr algn="ctr"/>
          <a:r>
            <a:rPr lang="en-US" sz="700" b="0">
              <a:latin typeface="Arial" panose="020B0604020202020204" pitchFamily="34" charset="0"/>
              <a:cs typeface="Arial" panose="020B0604020202020204" pitchFamily="34" charset="0"/>
            </a:rPr>
            <a:t>Creates development plan and checks with supervisor</a:t>
          </a:r>
        </a:p>
      </dgm:t>
    </dgm:pt>
    <dgm:pt modelId="{AA835DC9-2374-4CDF-9A1B-4D8B5694CEDD}" type="parTrans" cxnId="{23090078-A040-473C-A012-17E35BB0E709}">
      <dgm:prSet/>
      <dgm:spPr/>
      <dgm:t>
        <a:bodyPr/>
        <a:lstStyle/>
        <a:p>
          <a:pPr algn="ctr"/>
          <a:endParaRPr lang="en-US" sz="700">
            <a:latin typeface="Arial" panose="020B0604020202020204" pitchFamily="34" charset="0"/>
            <a:cs typeface="Arial" panose="020B0604020202020204" pitchFamily="34" charset="0"/>
          </a:endParaRPr>
        </a:p>
      </dgm:t>
    </dgm:pt>
    <dgm:pt modelId="{FC98593E-6EB8-4EB4-86B2-C1A2BF7BD3A4}" type="sibTrans" cxnId="{23090078-A040-473C-A012-17E35BB0E709}">
      <dgm:prSet/>
      <dgm:spPr/>
      <dgm:t>
        <a:bodyPr/>
        <a:lstStyle/>
        <a:p>
          <a:pPr algn="ctr"/>
          <a:endParaRPr lang="en-US" sz="700">
            <a:latin typeface="Arial" panose="020B0604020202020204" pitchFamily="34" charset="0"/>
            <a:cs typeface="Arial" panose="020B0604020202020204" pitchFamily="34" charset="0"/>
          </a:endParaRPr>
        </a:p>
      </dgm:t>
    </dgm:pt>
    <dgm:pt modelId="{011A5863-B737-4F71-AB84-886EC018AE41}">
      <dgm:prSet custT="1"/>
      <dgm:spPr/>
      <dgm:t>
        <a:bodyPr/>
        <a:lstStyle/>
        <a:p>
          <a:r>
            <a:rPr lang="en-US" sz="700" b="0">
              <a:latin typeface="Arial" panose="020B0604020202020204" pitchFamily="34" charset="0"/>
              <a:cs typeface="Arial" panose="020B0604020202020204" pitchFamily="34" charset="0"/>
            </a:rPr>
            <a:t>Supervisor</a:t>
          </a:r>
        </a:p>
        <a:p>
          <a:r>
            <a:rPr lang="en-US" sz="700" b="0">
              <a:latin typeface="Arial" panose="020B0604020202020204" pitchFamily="34" charset="0"/>
              <a:cs typeface="Arial" panose="020B0604020202020204" pitchFamily="34" charset="0"/>
            </a:rPr>
            <a:t>documents feedback</a:t>
          </a:r>
        </a:p>
      </dgm:t>
    </dgm:pt>
    <dgm:pt modelId="{8B076236-487A-416A-9381-C0DFCEC4D155}" type="parTrans" cxnId="{C1B00409-D557-44AD-9EA4-48597130C72C}">
      <dgm:prSet/>
      <dgm:spPr/>
      <dgm:t>
        <a:bodyPr/>
        <a:lstStyle/>
        <a:p>
          <a:endParaRPr lang="en-US" sz="700">
            <a:latin typeface="Arial" panose="020B0604020202020204" pitchFamily="34" charset="0"/>
            <a:cs typeface="Arial" panose="020B0604020202020204" pitchFamily="34" charset="0"/>
          </a:endParaRPr>
        </a:p>
      </dgm:t>
    </dgm:pt>
    <dgm:pt modelId="{4CCA4C48-BB25-4A0F-AABC-A2BEE48890BC}" type="sibTrans" cxnId="{C1B00409-D557-44AD-9EA4-48597130C72C}">
      <dgm:prSet/>
      <dgm:spPr/>
      <dgm:t>
        <a:bodyPr/>
        <a:lstStyle/>
        <a:p>
          <a:endParaRPr lang="en-US" sz="700">
            <a:latin typeface="Arial" panose="020B0604020202020204" pitchFamily="34" charset="0"/>
            <a:cs typeface="Arial" panose="020B0604020202020204" pitchFamily="34" charset="0"/>
          </a:endParaRPr>
        </a:p>
      </dgm:t>
    </dgm:pt>
    <dgm:pt modelId="{EAC0E623-4B63-4EF4-8276-A6616B3C4C8C}">
      <dgm:prSet custT="1"/>
      <dgm:spPr/>
      <dgm:t>
        <a:bodyPr/>
        <a:lstStyle/>
        <a:p>
          <a:r>
            <a:rPr lang="en-US" sz="700" b="0">
              <a:latin typeface="Arial" panose="020B0604020202020204" pitchFamily="34" charset="0"/>
              <a:cs typeface="Arial" panose="020B0604020202020204" pitchFamily="34" charset="0"/>
            </a:rPr>
            <a:t>Supervisor observes intern  (SPO)</a:t>
          </a:r>
        </a:p>
      </dgm:t>
    </dgm:pt>
    <dgm:pt modelId="{3A0E5ADB-C0CC-4F3C-978D-1609E15E4B8A}" type="parTrans" cxnId="{94965A8D-850E-43E9-AE0B-B685F21ECF33}">
      <dgm:prSet/>
      <dgm:spPr/>
      <dgm:t>
        <a:bodyPr/>
        <a:lstStyle/>
        <a:p>
          <a:endParaRPr lang="en-AU" sz="700">
            <a:latin typeface="Arial" panose="020B0604020202020204" pitchFamily="34" charset="0"/>
            <a:cs typeface="Arial" panose="020B0604020202020204" pitchFamily="34" charset="0"/>
          </a:endParaRPr>
        </a:p>
      </dgm:t>
    </dgm:pt>
    <dgm:pt modelId="{44AE52C4-BC46-4AD7-9F29-190FC9C8C734}" type="sibTrans" cxnId="{94965A8D-850E-43E9-AE0B-B685F21ECF33}">
      <dgm:prSet/>
      <dgm:spPr/>
      <dgm:t>
        <a:bodyPr/>
        <a:lstStyle/>
        <a:p>
          <a:endParaRPr lang="en-AU" sz="700">
            <a:latin typeface="Arial" panose="020B0604020202020204" pitchFamily="34" charset="0"/>
            <a:cs typeface="Arial" panose="020B0604020202020204" pitchFamily="34" charset="0"/>
          </a:endParaRPr>
        </a:p>
      </dgm:t>
    </dgm:pt>
    <dgm:pt modelId="{604AD6F5-0871-4221-862D-4973D892D546}">
      <dgm:prSet custT="1"/>
      <dgm:spPr/>
      <dgm:t>
        <a:bodyPr/>
        <a:lstStyle/>
        <a:p>
          <a:r>
            <a:rPr lang="en-AU" sz="700">
              <a:latin typeface="Arial" panose="020B0604020202020204" pitchFamily="34" charset="0"/>
              <a:cs typeface="Arial" panose="020B0604020202020204" pitchFamily="34" charset="0"/>
            </a:rPr>
            <a:t>Supervisor</a:t>
          </a:r>
        </a:p>
        <a:p>
          <a:r>
            <a:rPr lang="en-AU" sz="700">
              <a:latin typeface="Arial" panose="020B0604020202020204" pitchFamily="34" charset="0"/>
              <a:cs typeface="Arial" panose="020B0604020202020204" pitchFamily="34" charset="0"/>
            </a:rPr>
            <a:t>makes</a:t>
          </a:r>
          <a:r>
            <a:rPr lang="en-AU" sz="700" baseline="0">
              <a:latin typeface="Arial" panose="020B0604020202020204" pitchFamily="34" charset="0"/>
              <a:cs typeface="Arial" panose="020B0604020202020204" pitchFamily="34" charset="0"/>
            </a:rPr>
            <a:t> entrustment  decison</a:t>
          </a:r>
          <a:endParaRPr lang="en-AU" sz="700">
            <a:latin typeface="Arial" panose="020B0604020202020204" pitchFamily="34" charset="0"/>
            <a:cs typeface="Arial" panose="020B0604020202020204" pitchFamily="34" charset="0"/>
          </a:endParaRPr>
        </a:p>
      </dgm:t>
    </dgm:pt>
    <dgm:pt modelId="{74ED7CE7-B8A9-484A-BB86-E7E0ADEBAB71}" type="parTrans" cxnId="{3F1F5D02-80B7-46BC-A876-589926DDE5D0}">
      <dgm:prSet/>
      <dgm:spPr/>
      <dgm:t>
        <a:bodyPr/>
        <a:lstStyle/>
        <a:p>
          <a:endParaRPr lang="en-AU" sz="700">
            <a:latin typeface="Arial" panose="020B0604020202020204" pitchFamily="34" charset="0"/>
            <a:cs typeface="Arial" panose="020B0604020202020204" pitchFamily="34" charset="0"/>
          </a:endParaRPr>
        </a:p>
      </dgm:t>
    </dgm:pt>
    <dgm:pt modelId="{F941366A-7E6A-42D8-987B-065790CFAA5C}" type="sibTrans" cxnId="{3F1F5D02-80B7-46BC-A876-589926DDE5D0}">
      <dgm:prSet/>
      <dgm:spPr/>
      <dgm:t>
        <a:bodyPr/>
        <a:lstStyle/>
        <a:p>
          <a:endParaRPr lang="en-AU" sz="700">
            <a:latin typeface="Arial" panose="020B0604020202020204" pitchFamily="34" charset="0"/>
            <a:cs typeface="Arial" panose="020B0604020202020204" pitchFamily="34" charset="0"/>
          </a:endParaRPr>
        </a:p>
      </dgm:t>
    </dgm:pt>
    <dgm:pt modelId="{8F14C543-D9E1-4F2F-A8A6-7F172B062C89}" type="pres">
      <dgm:prSet presAssocID="{B599E5F8-DDF4-448E-B54D-0E0B178108EF}" presName="CompostProcess" presStyleCnt="0">
        <dgm:presLayoutVars>
          <dgm:dir/>
          <dgm:resizeHandles val="exact"/>
        </dgm:presLayoutVars>
      </dgm:prSet>
      <dgm:spPr/>
    </dgm:pt>
    <dgm:pt modelId="{6B8C2121-BAB0-468F-A715-DBB6AD6B5864}" type="pres">
      <dgm:prSet presAssocID="{B599E5F8-DDF4-448E-B54D-0E0B178108EF}" presName="arrow" presStyleLbl="bgShp" presStyleIdx="0" presStyleCnt="1"/>
      <dgm:spPr/>
    </dgm:pt>
    <dgm:pt modelId="{D94A1ECB-01CA-46A0-A214-08E49B62882D}" type="pres">
      <dgm:prSet presAssocID="{B599E5F8-DDF4-448E-B54D-0E0B178108EF}" presName="linearProcess" presStyleCnt="0"/>
      <dgm:spPr/>
    </dgm:pt>
    <dgm:pt modelId="{6DEE7337-5602-4784-A02C-A7534043FF3B}" type="pres">
      <dgm:prSet presAssocID="{831DD060-A569-4CDF-A932-B0A2F2FE53F5}" presName="textNode" presStyleLbl="node1" presStyleIdx="0" presStyleCnt="7">
        <dgm:presLayoutVars>
          <dgm:bulletEnabled val="1"/>
        </dgm:presLayoutVars>
      </dgm:prSet>
      <dgm:spPr/>
    </dgm:pt>
    <dgm:pt modelId="{19A6E7D5-2AE0-4285-BE1B-873250799E68}" type="pres">
      <dgm:prSet presAssocID="{5353FCA1-9FE1-4258-BD28-6A3F0F11F938}" presName="sibTrans" presStyleCnt="0"/>
      <dgm:spPr/>
    </dgm:pt>
    <dgm:pt modelId="{30244618-B72E-4A04-9934-584E4ACE1548}" type="pres">
      <dgm:prSet presAssocID="{EAC0E623-4B63-4EF4-8276-A6616B3C4C8C}" presName="textNode" presStyleLbl="node1" presStyleIdx="1" presStyleCnt="7">
        <dgm:presLayoutVars>
          <dgm:bulletEnabled val="1"/>
        </dgm:presLayoutVars>
      </dgm:prSet>
      <dgm:spPr/>
    </dgm:pt>
    <dgm:pt modelId="{9795A35B-E09E-4F49-A0F1-7D0A9E19D736}" type="pres">
      <dgm:prSet presAssocID="{44AE52C4-BC46-4AD7-9F29-190FC9C8C734}" presName="sibTrans" presStyleCnt="0"/>
      <dgm:spPr/>
    </dgm:pt>
    <dgm:pt modelId="{B5EBF0DC-CDF6-4529-97FD-F40F52A1462B}" type="pres">
      <dgm:prSet presAssocID="{856656D8-F1EE-4A64-A94B-2EF47BB2522F}" presName="textNode" presStyleLbl="node1" presStyleIdx="2" presStyleCnt="7">
        <dgm:presLayoutVars>
          <dgm:bulletEnabled val="1"/>
        </dgm:presLayoutVars>
      </dgm:prSet>
      <dgm:spPr/>
    </dgm:pt>
    <dgm:pt modelId="{44B2E9C3-DB62-4596-B7A0-56F3B72C4225}" type="pres">
      <dgm:prSet presAssocID="{4B6D4EE2-0786-4D7D-99F7-931FF65AF618}" presName="sibTrans" presStyleCnt="0"/>
      <dgm:spPr/>
    </dgm:pt>
    <dgm:pt modelId="{4CA0DC9F-6778-4B9C-B18D-8E3AD08B1714}" type="pres">
      <dgm:prSet presAssocID="{62F86194-F52B-46AD-BD8A-2950C75A93BA}" presName="textNode" presStyleLbl="node1" presStyleIdx="3" presStyleCnt="7">
        <dgm:presLayoutVars>
          <dgm:bulletEnabled val="1"/>
        </dgm:presLayoutVars>
      </dgm:prSet>
      <dgm:spPr/>
    </dgm:pt>
    <dgm:pt modelId="{19437A98-0899-4A8E-9A96-CD7B6FAFC3B3}" type="pres">
      <dgm:prSet presAssocID="{A390855C-6875-4830-A8D3-F46F1C2AB76E}" presName="sibTrans" presStyleCnt="0"/>
      <dgm:spPr/>
    </dgm:pt>
    <dgm:pt modelId="{A283560C-982C-427C-B539-E589BC28D81F}" type="pres">
      <dgm:prSet presAssocID="{C8D25A57-452C-411F-A3B3-51827107980D}" presName="textNode" presStyleLbl="node1" presStyleIdx="4" presStyleCnt="7" custLinFactX="236879" custLinFactNeighborX="300000" custLinFactNeighborY="4367">
        <dgm:presLayoutVars>
          <dgm:bulletEnabled val="1"/>
        </dgm:presLayoutVars>
      </dgm:prSet>
      <dgm:spPr/>
    </dgm:pt>
    <dgm:pt modelId="{A878DDFE-FD7D-4FAF-AC11-2B01F973FE94}" type="pres">
      <dgm:prSet presAssocID="{FC98593E-6EB8-4EB4-86B2-C1A2BF7BD3A4}" presName="sibTrans" presStyleCnt="0"/>
      <dgm:spPr/>
    </dgm:pt>
    <dgm:pt modelId="{D6BE238B-CB5C-42FE-8A1F-1CDED845DA72}" type="pres">
      <dgm:prSet presAssocID="{604AD6F5-0871-4221-862D-4973D892D546}" presName="textNode" presStyleLbl="node1" presStyleIdx="5" presStyleCnt="7">
        <dgm:presLayoutVars>
          <dgm:bulletEnabled val="1"/>
        </dgm:presLayoutVars>
      </dgm:prSet>
      <dgm:spPr/>
    </dgm:pt>
    <dgm:pt modelId="{326DADF5-4E87-4FA4-9B09-3350FE9B8FCB}" type="pres">
      <dgm:prSet presAssocID="{F941366A-7E6A-42D8-987B-065790CFAA5C}" presName="sibTrans" presStyleCnt="0"/>
      <dgm:spPr/>
    </dgm:pt>
    <dgm:pt modelId="{FF1621BD-29FF-4142-AC4C-E342D5A55C78}" type="pres">
      <dgm:prSet presAssocID="{011A5863-B737-4F71-AB84-886EC018AE41}" presName="textNode" presStyleLbl="node1" presStyleIdx="6" presStyleCnt="7" custLinFactX="-199146" custLinFactNeighborX="-200000" custLinFactNeighborY="4367">
        <dgm:presLayoutVars>
          <dgm:bulletEnabled val="1"/>
        </dgm:presLayoutVars>
      </dgm:prSet>
      <dgm:spPr/>
    </dgm:pt>
  </dgm:ptLst>
  <dgm:cxnLst>
    <dgm:cxn modelId="{3F1F5D02-80B7-46BC-A876-589926DDE5D0}" srcId="{B599E5F8-DDF4-448E-B54D-0E0B178108EF}" destId="{604AD6F5-0871-4221-862D-4973D892D546}" srcOrd="5" destOrd="0" parTransId="{74ED7CE7-B8A9-484A-BB86-E7E0ADEBAB71}" sibTransId="{F941366A-7E6A-42D8-987B-065790CFAA5C}"/>
    <dgm:cxn modelId="{C407A602-E339-428A-947A-BD901EA85BA2}" type="presOf" srcId="{EAC0E623-4B63-4EF4-8276-A6616B3C4C8C}" destId="{30244618-B72E-4A04-9934-584E4ACE1548}" srcOrd="0" destOrd="0" presId="urn:microsoft.com/office/officeart/2005/8/layout/hProcess9"/>
    <dgm:cxn modelId="{C1B00409-D557-44AD-9EA4-48597130C72C}" srcId="{B599E5F8-DDF4-448E-B54D-0E0B178108EF}" destId="{011A5863-B737-4F71-AB84-886EC018AE41}" srcOrd="6" destOrd="0" parTransId="{8B076236-487A-416A-9381-C0DFCEC4D155}" sibTransId="{4CCA4C48-BB25-4A0F-AABC-A2BEE48890BC}"/>
    <dgm:cxn modelId="{FF29F117-083D-4A23-ACA6-A2987C907AFB}" srcId="{B599E5F8-DDF4-448E-B54D-0E0B178108EF}" destId="{831DD060-A569-4CDF-A932-B0A2F2FE53F5}" srcOrd="0" destOrd="0" parTransId="{8579DBE8-81DF-4F97-97EB-0A1485B68116}" sibTransId="{5353FCA1-9FE1-4258-BD28-6A3F0F11F938}"/>
    <dgm:cxn modelId="{1A68721A-3497-45E4-BBF8-0D79D0A0E3DF}" type="presOf" srcId="{831DD060-A569-4CDF-A932-B0A2F2FE53F5}" destId="{6DEE7337-5602-4784-A02C-A7534043FF3B}" srcOrd="0" destOrd="0" presId="urn:microsoft.com/office/officeart/2005/8/layout/hProcess9"/>
    <dgm:cxn modelId="{5DAF1930-72B9-445C-91DB-5A4DB2CF4F44}" type="presOf" srcId="{62F86194-F52B-46AD-BD8A-2950C75A93BA}" destId="{4CA0DC9F-6778-4B9C-B18D-8E3AD08B1714}" srcOrd="0" destOrd="0" presId="urn:microsoft.com/office/officeart/2005/8/layout/hProcess9"/>
    <dgm:cxn modelId="{D60BFE42-4647-42E4-8B42-D7FD56B007BE}" type="presOf" srcId="{C8D25A57-452C-411F-A3B3-51827107980D}" destId="{A283560C-982C-427C-B539-E589BC28D81F}" srcOrd="0" destOrd="0" presId="urn:microsoft.com/office/officeart/2005/8/layout/hProcess9"/>
    <dgm:cxn modelId="{23090078-A040-473C-A012-17E35BB0E709}" srcId="{B599E5F8-DDF4-448E-B54D-0E0B178108EF}" destId="{C8D25A57-452C-411F-A3B3-51827107980D}" srcOrd="4" destOrd="0" parTransId="{AA835DC9-2374-4CDF-9A1B-4D8B5694CEDD}" sibTransId="{FC98593E-6EB8-4EB4-86B2-C1A2BF7BD3A4}"/>
    <dgm:cxn modelId="{2761787D-E3B3-4CCE-BADB-ED802EE41BFF}" type="presOf" srcId="{011A5863-B737-4F71-AB84-886EC018AE41}" destId="{FF1621BD-29FF-4142-AC4C-E342D5A55C78}" srcOrd="0" destOrd="0" presId="urn:microsoft.com/office/officeart/2005/8/layout/hProcess9"/>
    <dgm:cxn modelId="{94965A8D-850E-43E9-AE0B-B685F21ECF33}" srcId="{B599E5F8-DDF4-448E-B54D-0E0B178108EF}" destId="{EAC0E623-4B63-4EF4-8276-A6616B3C4C8C}" srcOrd="1" destOrd="0" parTransId="{3A0E5ADB-C0CC-4F3C-978D-1609E15E4B8A}" sibTransId="{44AE52C4-BC46-4AD7-9F29-190FC9C8C734}"/>
    <dgm:cxn modelId="{3EA57A9D-CEB5-41E9-8468-B360854B76F9}" srcId="{B599E5F8-DDF4-448E-B54D-0E0B178108EF}" destId="{62F86194-F52B-46AD-BD8A-2950C75A93BA}" srcOrd="3" destOrd="0" parTransId="{5511109D-DF7E-4032-B34C-486201436CFE}" sibTransId="{A390855C-6875-4830-A8D3-F46F1C2AB76E}"/>
    <dgm:cxn modelId="{144A15BA-9388-43F4-97AD-29752A12A0D1}" type="presOf" srcId="{604AD6F5-0871-4221-862D-4973D892D546}" destId="{D6BE238B-CB5C-42FE-8A1F-1CDED845DA72}" srcOrd="0" destOrd="0" presId="urn:microsoft.com/office/officeart/2005/8/layout/hProcess9"/>
    <dgm:cxn modelId="{07AEE0C4-8F25-4176-8FFF-B0DEECC6FA4A}" type="presOf" srcId="{B599E5F8-DDF4-448E-B54D-0E0B178108EF}" destId="{8F14C543-D9E1-4F2F-A8A6-7F172B062C89}" srcOrd="0" destOrd="0" presId="urn:microsoft.com/office/officeart/2005/8/layout/hProcess9"/>
    <dgm:cxn modelId="{8DD57CDD-9F6E-42C5-BE4B-CEE53BBECAF0}" type="presOf" srcId="{856656D8-F1EE-4A64-A94B-2EF47BB2522F}" destId="{B5EBF0DC-CDF6-4529-97FD-F40F52A1462B}" srcOrd="0" destOrd="0" presId="urn:microsoft.com/office/officeart/2005/8/layout/hProcess9"/>
    <dgm:cxn modelId="{540E7EEA-BFA6-4728-B135-77A80DF622A8}" srcId="{B599E5F8-DDF4-448E-B54D-0E0B178108EF}" destId="{856656D8-F1EE-4A64-A94B-2EF47BB2522F}" srcOrd="2" destOrd="0" parTransId="{11A8D9D8-C491-4661-B464-969DE80DFF4F}" sibTransId="{4B6D4EE2-0786-4D7D-99F7-931FF65AF618}"/>
    <dgm:cxn modelId="{D33BA44B-1EEA-4B96-A10C-38EA1A4611BE}" type="presParOf" srcId="{8F14C543-D9E1-4F2F-A8A6-7F172B062C89}" destId="{6B8C2121-BAB0-468F-A715-DBB6AD6B5864}" srcOrd="0" destOrd="0" presId="urn:microsoft.com/office/officeart/2005/8/layout/hProcess9"/>
    <dgm:cxn modelId="{1F72E071-AB41-4651-B9DE-343452ED1E2C}" type="presParOf" srcId="{8F14C543-D9E1-4F2F-A8A6-7F172B062C89}" destId="{D94A1ECB-01CA-46A0-A214-08E49B62882D}" srcOrd="1" destOrd="0" presId="urn:microsoft.com/office/officeart/2005/8/layout/hProcess9"/>
    <dgm:cxn modelId="{4B6561AD-153F-4144-8C23-786A022CDAFF}" type="presParOf" srcId="{D94A1ECB-01CA-46A0-A214-08E49B62882D}" destId="{6DEE7337-5602-4784-A02C-A7534043FF3B}" srcOrd="0" destOrd="0" presId="urn:microsoft.com/office/officeart/2005/8/layout/hProcess9"/>
    <dgm:cxn modelId="{C3D4B75A-739A-40CB-820E-BA038AEAE0B1}" type="presParOf" srcId="{D94A1ECB-01CA-46A0-A214-08E49B62882D}" destId="{19A6E7D5-2AE0-4285-BE1B-873250799E68}" srcOrd="1" destOrd="0" presId="urn:microsoft.com/office/officeart/2005/8/layout/hProcess9"/>
    <dgm:cxn modelId="{6790F8C8-8795-401C-B6B5-52A323AEC8B5}" type="presParOf" srcId="{D94A1ECB-01CA-46A0-A214-08E49B62882D}" destId="{30244618-B72E-4A04-9934-584E4ACE1548}" srcOrd="2" destOrd="0" presId="urn:microsoft.com/office/officeart/2005/8/layout/hProcess9"/>
    <dgm:cxn modelId="{18F9D042-627E-4DEE-918B-02CDB2CE88E8}" type="presParOf" srcId="{D94A1ECB-01CA-46A0-A214-08E49B62882D}" destId="{9795A35B-E09E-4F49-A0F1-7D0A9E19D736}" srcOrd="3" destOrd="0" presId="urn:microsoft.com/office/officeart/2005/8/layout/hProcess9"/>
    <dgm:cxn modelId="{B97773B2-5ABE-417F-A2A1-795E0BB6664A}" type="presParOf" srcId="{D94A1ECB-01CA-46A0-A214-08E49B62882D}" destId="{B5EBF0DC-CDF6-4529-97FD-F40F52A1462B}" srcOrd="4" destOrd="0" presId="urn:microsoft.com/office/officeart/2005/8/layout/hProcess9"/>
    <dgm:cxn modelId="{BA59CAC6-6507-4B31-8D22-AFF03C8E57E1}" type="presParOf" srcId="{D94A1ECB-01CA-46A0-A214-08E49B62882D}" destId="{44B2E9C3-DB62-4596-B7A0-56F3B72C4225}" srcOrd="5" destOrd="0" presId="urn:microsoft.com/office/officeart/2005/8/layout/hProcess9"/>
    <dgm:cxn modelId="{8D0B5EA6-EA48-48F7-A190-0F8ED0CEA7D4}" type="presParOf" srcId="{D94A1ECB-01CA-46A0-A214-08E49B62882D}" destId="{4CA0DC9F-6778-4B9C-B18D-8E3AD08B1714}" srcOrd="6" destOrd="0" presId="urn:microsoft.com/office/officeart/2005/8/layout/hProcess9"/>
    <dgm:cxn modelId="{5E74E498-06BE-4AC8-BBA1-178E31481445}" type="presParOf" srcId="{D94A1ECB-01CA-46A0-A214-08E49B62882D}" destId="{19437A98-0899-4A8E-9A96-CD7B6FAFC3B3}" srcOrd="7" destOrd="0" presId="urn:microsoft.com/office/officeart/2005/8/layout/hProcess9"/>
    <dgm:cxn modelId="{F69ACECF-8C3A-4CAF-BD01-35178E42D6A1}" type="presParOf" srcId="{D94A1ECB-01CA-46A0-A214-08E49B62882D}" destId="{A283560C-982C-427C-B539-E589BC28D81F}" srcOrd="8" destOrd="0" presId="urn:microsoft.com/office/officeart/2005/8/layout/hProcess9"/>
    <dgm:cxn modelId="{05A2AECF-D312-4B74-BCA3-E43AE679216D}" type="presParOf" srcId="{D94A1ECB-01CA-46A0-A214-08E49B62882D}" destId="{A878DDFE-FD7D-4FAF-AC11-2B01F973FE94}" srcOrd="9" destOrd="0" presId="urn:microsoft.com/office/officeart/2005/8/layout/hProcess9"/>
    <dgm:cxn modelId="{5816FEF9-8F9F-4D7C-9EA7-A8789B3C7622}" type="presParOf" srcId="{D94A1ECB-01CA-46A0-A214-08E49B62882D}" destId="{D6BE238B-CB5C-42FE-8A1F-1CDED845DA72}" srcOrd="10" destOrd="0" presId="urn:microsoft.com/office/officeart/2005/8/layout/hProcess9"/>
    <dgm:cxn modelId="{8CCA2C53-FD7E-4332-8FCC-28B30083AD80}" type="presParOf" srcId="{D94A1ECB-01CA-46A0-A214-08E49B62882D}" destId="{326DADF5-4E87-4FA4-9B09-3350FE9B8FCB}" srcOrd="11" destOrd="0" presId="urn:microsoft.com/office/officeart/2005/8/layout/hProcess9"/>
    <dgm:cxn modelId="{BD951B29-F2A5-4AFB-B99A-8444210E1D24}" type="presParOf" srcId="{D94A1ECB-01CA-46A0-A214-08E49B62882D}" destId="{FF1621BD-29FF-4142-AC4C-E342D5A55C78}" srcOrd="12" destOrd="0" presId="urn:microsoft.com/office/officeart/2005/8/layout/hProcess9"/>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B8C2121-BAB0-468F-A715-DBB6AD6B5864}">
      <dsp:nvSpPr>
        <dsp:cNvPr id="0" name=""/>
        <dsp:cNvSpPr/>
      </dsp:nvSpPr>
      <dsp:spPr>
        <a:xfrm>
          <a:off x="474916" y="0"/>
          <a:ext cx="5382387" cy="1308735"/>
        </a:xfrm>
        <a:prstGeom prst="rightArrow">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6DEE7337-5602-4784-A02C-A7534043FF3B}">
      <dsp:nvSpPr>
        <dsp:cNvPr id="0" name=""/>
        <dsp:cNvSpPr/>
      </dsp:nvSpPr>
      <dsp:spPr>
        <a:xfrm>
          <a:off x="1236" y="392620"/>
          <a:ext cx="791218" cy="523494"/>
        </a:xfrm>
        <a:prstGeom prst="round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US" sz="700" b="0" kern="1200">
              <a:latin typeface="Arial" panose="020B0604020202020204" pitchFamily="34" charset="0"/>
              <a:cs typeface="Arial" panose="020B0604020202020204" pitchFamily="34" charset="0"/>
            </a:rPr>
            <a:t>Intern and supervisor </a:t>
          </a:r>
        </a:p>
        <a:p>
          <a:pPr marL="0" lvl="0" indent="0" algn="ctr" defTabSz="311150">
            <a:lnSpc>
              <a:spcPct val="90000"/>
            </a:lnSpc>
            <a:spcBef>
              <a:spcPct val="0"/>
            </a:spcBef>
            <a:spcAft>
              <a:spcPct val="35000"/>
            </a:spcAft>
            <a:buNone/>
          </a:pPr>
          <a:r>
            <a:rPr lang="en-US" sz="700" b="0" kern="1200">
              <a:latin typeface="Arial" panose="020B0604020202020204" pitchFamily="34" charset="0"/>
              <a:cs typeface="Arial" panose="020B0604020202020204" pitchFamily="34" charset="0"/>
            </a:rPr>
            <a:t>agree on SPO</a:t>
          </a:r>
        </a:p>
      </dsp:txBody>
      <dsp:txXfrm>
        <a:off x="26791" y="418175"/>
        <a:ext cx="740108" cy="472384"/>
      </dsp:txXfrm>
    </dsp:sp>
    <dsp:sp modelId="{30244618-B72E-4A04-9934-584E4ACE1548}">
      <dsp:nvSpPr>
        <dsp:cNvPr id="0" name=""/>
        <dsp:cNvSpPr/>
      </dsp:nvSpPr>
      <dsp:spPr>
        <a:xfrm>
          <a:off x="924324" y="392620"/>
          <a:ext cx="791218" cy="523494"/>
        </a:xfrm>
        <a:prstGeom prst="round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US" sz="700" b="0" kern="1200">
              <a:latin typeface="Arial" panose="020B0604020202020204" pitchFamily="34" charset="0"/>
              <a:cs typeface="Arial" panose="020B0604020202020204" pitchFamily="34" charset="0"/>
            </a:rPr>
            <a:t>Supervisor observes intern  (SPO)</a:t>
          </a:r>
        </a:p>
      </dsp:txBody>
      <dsp:txXfrm>
        <a:off x="949879" y="418175"/>
        <a:ext cx="740108" cy="472384"/>
      </dsp:txXfrm>
    </dsp:sp>
    <dsp:sp modelId="{B5EBF0DC-CDF6-4529-97FD-F40F52A1462B}">
      <dsp:nvSpPr>
        <dsp:cNvPr id="0" name=""/>
        <dsp:cNvSpPr/>
      </dsp:nvSpPr>
      <dsp:spPr>
        <a:xfrm>
          <a:off x="1847412" y="392620"/>
          <a:ext cx="791218" cy="523494"/>
        </a:xfrm>
        <a:prstGeom prst="round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US" sz="700" b="0" kern="1200">
              <a:latin typeface="Arial" panose="020B0604020202020204" pitchFamily="34" charset="0"/>
              <a:cs typeface="Arial" panose="020B0604020202020204" pitchFamily="34" charset="0"/>
            </a:rPr>
            <a:t>Intern </a:t>
          </a:r>
        </a:p>
        <a:p>
          <a:pPr marL="0" lvl="0" indent="0" algn="ctr" defTabSz="311150">
            <a:lnSpc>
              <a:spcPct val="90000"/>
            </a:lnSpc>
            <a:spcBef>
              <a:spcPct val="0"/>
            </a:spcBef>
            <a:spcAft>
              <a:spcPct val="35000"/>
            </a:spcAft>
            <a:buNone/>
          </a:pPr>
          <a:r>
            <a:rPr lang="en-US" sz="700" b="0" kern="1200">
              <a:latin typeface="Arial" panose="020B0604020202020204" pitchFamily="34" charset="0"/>
              <a:cs typeface="Arial" panose="020B0604020202020204" pitchFamily="34" charset="0"/>
            </a:rPr>
            <a:t>reflects on performance &amp;  documents</a:t>
          </a:r>
        </a:p>
      </dsp:txBody>
      <dsp:txXfrm>
        <a:off x="1872967" y="418175"/>
        <a:ext cx="740108" cy="472384"/>
      </dsp:txXfrm>
    </dsp:sp>
    <dsp:sp modelId="{4CA0DC9F-6778-4B9C-B18D-8E3AD08B1714}">
      <dsp:nvSpPr>
        <dsp:cNvPr id="0" name=""/>
        <dsp:cNvSpPr/>
      </dsp:nvSpPr>
      <dsp:spPr>
        <a:xfrm>
          <a:off x="2770500" y="392620"/>
          <a:ext cx="791218" cy="523494"/>
        </a:xfrm>
        <a:prstGeom prst="round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US" sz="700" b="0" kern="1200">
              <a:latin typeface="Arial" panose="020B0604020202020204" pitchFamily="34" charset="0"/>
              <a:cs typeface="Arial" panose="020B0604020202020204" pitchFamily="34" charset="0"/>
            </a:rPr>
            <a:t>SPO </a:t>
          </a:r>
        </a:p>
        <a:p>
          <a:pPr marL="0" lvl="0" indent="0" algn="ctr" defTabSz="311150">
            <a:lnSpc>
              <a:spcPct val="90000"/>
            </a:lnSpc>
            <a:spcBef>
              <a:spcPct val="0"/>
            </a:spcBef>
            <a:spcAft>
              <a:spcPct val="35000"/>
            </a:spcAft>
            <a:buNone/>
          </a:pPr>
          <a:r>
            <a:rPr lang="en-US" sz="700" b="0" kern="1200">
              <a:latin typeface="Arial" panose="020B0604020202020204" pitchFamily="34" charset="0"/>
              <a:cs typeface="Arial" panose="020B0604020202020204" pitchFamily="34" charset="0"/>
            </a:rPr>
            <a:t>Feedback</a:t>
          </a:r>
          <a:r>
            <a:rPr lang="en-US" sz="700" b="0" kern="1200" baseline="0">
              <a:latin typeface="Arial" panose="020B0604020202020204" pitchFamily="34" charset="0"/>
              <a:cs typeface="Arial" panose="020B0604020202020204" pitchFamily="34" charset="0"/>
            </a:rPr>
            <a:t> and Discussion </a:t>
          </a:r>
          <a:endParaRPr lang="en-US" sz="700" b="0" kern="1200">
            <a:latin typeface="Arial" panose="020B0604020202020204" pitchFamily="34" charset="0"/>
            <a:cs typeface="Arial" panose="020B0604020202020204" pitchFamily="34" charset="0"/>
          </a:endParaRPr>
        </a:p>
      </dsp:txBody>
      <dsp:txXfrm>
        <a:off x="2796055" y="418175"/>
        <a:ext cx="740108" cy="472384"/>
      </dsp:txXfrm>
    </dsp:sp>
    <dsp:sp modelId="{A283560C-982C-427C-B539-E589BC28D81F}">
      <dsp:nvSpPr>
        <dsp:cNvPr id="0" name=""/>
        <dsp:cNvSpPr/>
      </dsp:nvSpPr>
      <dsp:spPr>
        <a:xfrm>
          <a:off x="5541001" y="415481"/>
          <a:ext cx="791218" cy="523494"/>
        </a:xfrm>
        <a:prstGeom prst="round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US" sz="700" b="0" kern="1200">
              <a:latin typeface="Arial" panose="020B0604020202020204" pitchFamily="34" charset="0"/>
              <a:cs typeface="Arial" panose="020B0604020202020204" pitchFamily="34" charset="0"/>
            </a:rPr>
            <a:t>Intern</a:t>
          </a:r>
        </a:p>
        <a:p>
          <a:pPr marL="0" lvl="0" indent="0" algn="ctr" defTabSz="311150">
            <a:lnSpc>
              <a:spcPct val="90000"/>
            </a:lnSpc>
            <a:spcBef>
              <a:spcPct val="0"/>
            </a:spcBef>
            <a:spcAft>
              <a:spcPct val="35000"/>
            </a:spcAft>
            <a:buNone/>
          </a:pPr>
          <a:r>
            <a:rPr lang="en-US" sz="700" b="0" kern="1200">
              <a:latin typeface="Arial" panose="020B0604020202020204" pitchFamily="34" charset="0"/>
              <a:cs typeface="Arial" panose="020B0604020202020204" pitchFamily="34" charset="0"/>
            </a:rPr>
            <a:t>Creates development plan and checks with supervisor</a:t>
          </a:r>
        </a:p>
      </dsp:txBody>
      <dsp:txXfrm>
        <a:off x="5566556" y="441036"/>
        <a:ext cx="740108" cy="472384"/>
      </dsp:txXfrm>
    </dsp:sp>
    <dsp:sp modelId="{D6BE238B-CB5C-42FE-8A1F-1CDED845DA72}">
      <dsp:nvSpPr>
        <dsp:cNvPr id="0" name=""/>
        <dsp:cNvSpPr/>
      </dsp:nvSpPr>
      <dsp:spPr>
        <a:xfrm>
          <a:off x="4616676" y="392620"/>
          <a:ext cx="791218" cy="523494"/>
        </a:xfrm>
        <a:prstGeom prst="round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AU" sz="700" kern="1200">
              <a:latin typeface="Arial" panose="020B0604020202020204" pitchFamily="34" charset="0"/>
              <a:cs typeface="Arial" panose="020B0604020202020204" pitchFamily="34" charset="0"/>
            </a:rPr>
            <a:t>Supervisor</a:t>
          </a:r>
        </a:p>
        <a:p>
          <a:pPr marL="0" lvl="0" indent="0" algn="ctr" defTabSz="311150">
            <a:lnSpc>
              <a:spcPct val="90000"/>
            </a:lnSpc>
            <a:spcBef>
              <a:spcPct val="0"/>
            </a:spcBef>
            <a:spcAft>
              <a:spcPct val="35000"/>
            </a:spcAft>
            <a:buNone/>
          </a:pPr>
          <a:r>
            <a:rPr lang="en-AU" sz="700" kern="1200">
              <a:latin typeface="Arial" panose="020B0604020202020204" pitchFamily="34" charset="0"/>
              <a:cs typeface="Arial" panose="020B0604020202020204" pitchFamily="34" charset="0"/>
            </a:rPr>
            <a:t>makes</a:t>
          </a:r>
          <a:r>
            <a:rPr lang="en-AU" sz="700" kern="1200" baseline="0">
              <a:latin typeface="Arial" panose="020B0604020202020204" pitchFamily="34" charset="0"/>
              <a:cs typeface="Arial" panose="020B0604020202020204" pitchFamily="34" charset="0"/>
            </a:rPr>
            <a:t> entrustment  decison</a:t>
          </a:r>
          <a:endParaRPr lang="en-AU" sz="700" kern="1200">
            <a:latin typeface="Arial" panose="020B0604020202020204" pitchFamily="34" charset="0"/>
            <a:cs typeface="Arial" panose="020B0604020202020204" pitchFamily="34" charset="0"/>
          </a:endParaRPr>
        </a:p>
      </dsp:txBody>
      <dsp:txXfrm>
        <a:off x="4642231" y="418175"/>
        <a:ext cx="740108" cy="472384"/>
      </dsp:txXfrm>
    </dsp:sp>
    <dsp:sp modelId="{FF1621BD-29FF-4142-AC4C-E342D5A55C78}">
      <dsp:nvSpPr>
        <dsp:cNvPr id="0" name=""/>
        <dsp:cNvSpPr/>
      </dsp:nvSpPr>
      <dsp:spPr>
        <a:xfrm>
          <a:off x="3700345" y="415481"/>
          <a:ext cx="791218" cy="523494"/>
        </a:xfrm>
        <a:prstGeom prst="round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US" sz="700" b="0" kern="1200">
              <a:latin typeface="Arial" panose="020B0604020202020204" pitchFamily="34" charset="0"/>
              <a:cs typeface="Arial" panose="020B0604020202020204" pitchFamily="34" charset="0"/>
            </a:rPr>
            <a:t>Supervisor</a:t>
          </a:r>
        </a:p>
        <a:p>
          <a:pPr marL="0" lvl="0" indent="0" algn="ctr" defTabSz="311150">
            <a:lnSpc>
              <a:spcPct val="90000"/>
            </a:lnSpc>
            <a:spcBef>
              <a:spcPct val="0"/>
            </a:spcBef>
            <a:spcAft>
              <a:spcPct val="35000"/>
            </a:spcAft>
            <a:buNone/>
          </a:pPr>
          <a:r>
            <a:rPr lang="en-US" sz="700" b="0" kern="1200">
              <a:latin typeface="Arial" panose="020B0604020202020204" pitchFamily="34" charset="0"/>
              <a:cs typeface="Arial" panose="020B0604020202020204" pitchFamily="34" charset="0"/>
            </a:rPr>
            <a:t>documents feedback</a:t>
          </a:r>
        </a:p>
      </dsp:txBody>
      <dsp:txXfrm>
        <a:off x="3725900" y="441036"/>
        <a:ext cx="740108" cy="472384"/>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APC Colour Palette">
      <a:dk1>
        <a:srgbClr val="636363"/>
      </a:dk1>
      <a:lt1>
        <a:sysClr val="window" lastClr="FFFFFF"/>
      </a:lt1>
      <a:dk2>
        <a:srgbClr val="93948A"/>
      </a:dk2>
      <a:lt2>
        <a:srgbClr val="FFFFFF"/>
      </a:lt2>
      <a:accent1>
        <a:srgbClr val="67C971"/>
      </a:accent1>
      <a:accent2>
        <a:srgbClr val="3594D1"/>
      </a:accent2>
      <a:accent3>
        <a:srgbClr val="884A9C"/>
      </a:accent3>
      <a:accent4>
        <a:srgbClr val="E53433"/>
      </a:accent4>
      <a:accent5>
        <a:srgbClr val="F7971C"/>
      </a:accent5>
      <a:accent6>
        <a:srgbClr val="57BEBA"/>
      </a:accent6>
      <a:hlink>
        <a:srgbClr val="00B69C"/>
      </a:hlink>
      <a:folHlink>
        <a:srgbClr val="A1A2A4"/>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06b5f468-6c88-4b71-a91b-2dc14e186f50">
      <UserInfo>
        <DisplayName>Tiara Miller</DisplayName>
        <AccountId>147</AccountId>
        <AccountType/>
      </UserInfo>
    </SharedWithUsers>
    <lcf76f155ced4ddcb4097134ff3c332f xmlns="6eb9cd17-dd8c-4efe-ad45-1f5b0f95cbf9">
      <Terms xmlns="http://schemas.microsoft.com/office/infopath/2007/PartnerControls"/>
    </lcf76f155ced4ddcb4097134ff3c332f>
    <TaxCatchAll xmlns="06b5f468-6c88-4b71-a91b-2dc14e186f50" xsi:nil="true"/>
    <Updated_x003f_ xmlns="6eb9cd17-dd8c-4efe-ad45-1f5b0f95cbf9">false</Updated_x003f_>
    <Purpose xmlns="6eb9cd17-dd8c-4efe-ad45-1f5b0f95cbf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E744B3AC3B66D4BAB8311FB2CD1F718" ma:contentTypeVersion="22" ma:contentTypeDescription="Create a new document." ma:contentTypeScope="" ma:versionID="5bf93df59c70571ea984fed9c9923c74">
  <xsd:schema xmlns:xsd="http://www.w3.org/2001/XMLSchema" xmlns:xs="http://www.w3.org/2001/XMLSchema" xmlns:p="http://schemas.microsoft.com/office/2006/metadata/properties" xmlns:ns2="6eb9cd17-dd8c-4efe-ad45-1f5b0f95cbf9" xmlns:ns3="06b5f468-6c88-4b71-a91b-2dc14e186f50" targetNamespace="http://schemas.microsoft.com/office/2006/metadata/properties" ma:root="true" ma:fieldsID="38265cd5d155d6a20c900dd6fe7e8b14" ns2:_="" ns3:_="">
    <xsd:import namespace="6eb9cd17-dd8c-4efe-ad45-1f5b0f95cbf9"/>
    <xsd:import namespace="06b5f468-6c88-4b71-a91b-2dc14e186f5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Purpose" minOccurs="0"/>
                <xsd:element ref="ns2:MediaLengthInSeconds" minOccurs="0"/>
                <xsd:element ref="ns2:lcf76f155ced4ddcb4097134ff3c332f" minOccurs="0"/>
                <xsd:element ref="ns3:TaxCatchAll" minOccurs="0"/>
                <xsd:element ref="ns2:Updated_x003f_"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b9cd17-dd8c-4efe-ad45-1f5b0f95cb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Purpose" ma:index="20" nillable="true" ma:displayName="Purpose" ma:format="Dropdown" ma:indexed="true" ma:internalName="Purpose">
      <xsd:simpleType>
        <xsd:union memberTypes="dms:Text">
          <xsd:simpleType>
            <xsd:restriction base="dms:Choice">
              <xsd:enumeration value="Email template"/>
              <xsd:enumeration value="Work instruction"/>
              <xsd:enumeration value="Reference"/>
            </xsd:restriction>
          </xsd:simpleType>
        </xsd:un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1f60aa8-9735-44dd-8134-1883738d1229" ma:termSetId="09814cd3-568e-fe90-9814-8d621ff8fb84" ma:anchorId="fba54fb3-c3e1-fe81-a776-ca4b69148c4d" ma:open="true" ma:isKeyword="false">
      <xsd:complexType>
        <xsd:sequence>
          <xsd:element ref="pc:Terms" minOccurs="0" maxOccurs="1"/>
        </xsd:sequence>
      </xsd:complexType>
    </xsd:element>
    <xsd:element name="Updated_x003f_" ma:index="25" nillable="true" ma:displayName="Updated?" ma:default="0" ma:format="Dropdown" ma:internalName="Updated_x003f_">
      <xsd:simpleType>
        <xsd:restriction base="dms:Boolea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b5f468-6c88-4b71-a91b-2dc14e186f5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a1ea5ce9-1028-43bf-b996-0ce086faa5aa}" ma:internalName="TaxCatchAll" ma:showField="CatchAllData" ma:web="06b5f468-6c88-4b71-a91b-2dc14e186f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8E1C7A-5F79-40C8-A967-E6E56CF7C7B7}">
  <ds:schemaRefs>
    <ds:schemaRef ds:uri="http://schemas.microsoft.com/sharepoint/v3/contenttype/forms"/>
  </ds:schemaRefs>
</ds:datastoreItem>
</file>

<file path=customXml/itemProps2.xml><?xml version="1.0" encoding="utf-8"?>
<ds:datastoreItem xmlns:ds="http://schemas.openxmlformats.org/officeDocument/2006/customXml" ds:itemID="{27DAEB01-2F93-4866-B07D-A7D4239A18AD}">
  <ds:schemaRefs>
    <ds:schemaRef ds:uri="http://schemas.microsoft.com/office/2006/metadata/properties"/>
    <ds:schemaRef ds:uri="http://schemas.microsoft.com/office/infopath/2007/PartnerControls"/>
    <ds:schemaRef ds:uri="06b5f468-6c88-4b71-a91b-2dc14e186f50"/>
    <ds:schemaRef ds:uri="6eb9cd17-dd8c-4efe-ad45-1f5b0f95cbf9"/>
  </ds:schemaRefs>
</ds:datastoreItem>
</file>

<file path=customXml/itemProps3.xml><?xml version="1.0" encoding="utf-8"?>
<ds:datastoreItem xmlns:ds="http://schemas.openxmlformats.org/officeDocument/2006/customXml" ds:itemID="{5295D5EF-21EF-46A0-9459-1CFD80C268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b9cd17-dd8c-4efe-ad45-1f5b0f95cbf9"/>
    <ds:schemaRef ds:uri="06b5f468-6c88-4b71-a91b-2dc14e186f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439A9FB-BB59-4584-9C53-8D89C20D73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T-001-1 Master Word Document Template - Short (use this one)</Template>
  <TotalTime>0</TotalTime>
  <Pages>12</Pages>
  <Words>2768</Words>
  <Characters>15779</Characters>
  <Application>Microsoft Office Word</Application>
  <DocSecurity>8</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18510</CharactersWithSpaces>
  <SharedDoc>false</SharedDoc>
  <HLinks>
    <vt:vector size="120" baseType="variant">
      <vt:variant>
        <vt:i4>2424879</vt:i4>
      </vt:variant>
      <vt:variant>
        <vt:i4>114</vt:i4>
      </vt:variant>
      <vt:variant>
        <vt:i4>0</vt:i4>
      </vt:variant>
      <vt:variant>
        <vt:i4>5</vt:i4>
      </vt:variant>
      <vt:variant>
        <vt:lpwstr>https://www.pharmacycouncil.org.au/</vt:lpwstr>
      </vt:variant>
      <vt:variant>
        <vt:lpwstr/>
      </vt:variant>
      <vt:variant>
        <vt:i4>2424879</vt:i4>
      </vt:variant>
      <vt:variant>
        <vt:i4>111</vt:i4>
      </vt:variant>
      <vt:variant>
        <vt:i4>0</vt:i4>
      </vt:variant>
      <vt:variant>
        <vt:i4>5</vt:i4>
      </vt:variant>
      <vt:variant>
        <vt:lpwstr>https://www.pharmacycouncil.org.au/</vt:lpwstr>
      </vt:variant>
      <vt:variant>
        <vt:lpwstr/>
      </vt:variant>
      <vt:variant>
        <vt:i4>5046344</vt:i4>
      </vt:variant>
      <vt:variant>
        <vt:i4>108</vt:i4>
      </vt:variant>
      <vt:variant>
        <vt:i4>0</vt:i4>
      </vt:variant>
      <vt:variant>
        <vt:i4>5</vt:i4>
      </vt:variant>
      <vt:variant>
        <vt:lpwstr>https://www.pharmacyboard.gov.au/</vt:lpwstr>
      </vt:variant>
      <vt:variant>
        <vt:lpwstr/>
      </vt:variant>
      <vt:variant>
        <vt:i4>2031670</vt:i4>
      </vt:variant>
      <vt:variant>
        <vt:i4>101</vt:i4>
      </vt:variant>
      <vt:variant>
        <vt:i4>0</vt:i4>
      </vt:variant>
      <vt:variant>
        <vt:i4>5</vt:i4>
      </vt:variant>
      <vt:variant>
        <vt:lpwstr/>
      </vt:variant>
      <vt:variant>
        <vt:lpwstr>_Toc147396997</vt:lpwstr>
      </vt:variant>
      <vt:variant>
        <vt:i4>1572927</vt:i4>
      </vt:variant>
      <vt:variant>
        <vt:i4>92</vt:i4>
      </vt:variant>
      <vt:variant>
        <vt:i4>0</vt:i4>
      </vt:variant>
      <vt:variant>
        <vt:i4>5</vt:i4>
      </vt:variant>
      <vt:variant>
        <vt:lpwstr/>
      </vt:variant>
      <vt:variant>
        <vt:lpwstr>_Toc147398009</vt:lpwstr>
      </vt:variant>
      <vt:variant>
        <vt:i4>1572927</vt:i4>
      </vt:variant>
      <vt:variant>
        <vt:i4>86</vt:i4>
      </vt:variant>
      <vt:variant>
        <vt:i4>0</vt:i4>
      </vt:variant>
      <vt:variant>
        <vt:i4>5</vt:i4>
      </vt:variant>
      <vt:variant>
        <vt:lpwstr/>
      </vt:variant>
      <vt:variant>
        <vt:lpwstr>_Toc147398008</vt:lpwstr>
      </vt:variant>
      <vt:variant>
        <vt:i4>1572927</vt:i4>
      </vt:variant>
      <vt:variant>
        <vt:i4>80</vt:i4>
      </vt:variant>
      <vt:variant>
        <vt:i4>0</vt:i4>
      </vt:variant>
      <vt:variant>
        <vt:i4>5</vt:i4>
      </vt:variant>
      <vt:variant>
        <vt:lpwstr/>
      </vt:variant>
      <vt:variant>
        <vt:lpwstr>_Toc147398007</vt:lpwstr>
      </vt:variant>
      <vt:variant>
        <vt:i4>1572927</vt:i4>
      </vt:variant>
      <vt:variant>
        <vt:i4>74</vt:i4>
      </vt:variant>
      <vt:variant>
        <vt:i4>0</vt:i4>
      </vt:variant>
      <vt:variant>
        <vt:i4>5</vt:i4>
      </vt:variant>
      <vt:variant>
        <vt:lpwstr/>
      </vt:variant>
      <vt:variant>
        <vt:lpwstr>_Toc147398006</vt:lpwstr>
      </vt:variant>
      <vt:variant>
        <vt:i4>1572927</vt:i4>
      </vt:variant>
      <vt:variant>
        <vt:i4>68</vt:i4>
      </vt:variant>
      <vt:variant>
        <vt:i4>0</vt:i4>
      </vt:variant>
      <vt:variant>
        <vt:i4>5</vt:i4>
      </vt:variant>
      <vt:variant>
        <vt:lpwstr/>
      </vt:variant>
      <vt:variant>
        <vt:lpwstr>_Toc147398005</vt:lpwstr>
      </vt:variant>
      <vt:variant>
        <vt:i4>1572927</vt:i4>
      </vt:variant>
      <vt:variant>
        <vt:i4>62</vt:i4>
      </vt:variant>
      <vt:variant>
        <vt:i4>0</vt:i4>
      </vt:variant>
      <vt:variant>
        <vt:i4>5</vt:i4>
      </vt:variant>
      <vt:variant>
        <vt:lpwstr/>
      </vt:variant>
      <vt:variant>
        <vt:lpwstr>_Toc147398004</vt:lpwstr>
      </vt:variant>
      <vt:variant>
        <vt:i4>1572927</vt:i4>
      </vt:variant>
      <vt:variant>
        <vt:i4>56</vt:i4>
      </vt:variant>
      <vt:variant>
        <vt:i4>0</vt:i4>
      </vt:variant>
      <vt:variant>
        <vt:i4>5</vt:i4>
      </vt:variant>
      <vt:variant>
        <vt:lpwstr/>
      </vt:variant>
      <vt:variant>
        <vt:lpwstr>_Toc147398003</vt:lpwstr>
      </vt:variant>
      <vt:variant>
        <vt:i4>1572927</vt:i4>
      </vt:variant>
      <vt:variant>
        <vt:i4>50</vt:i4>
      </vt:variant>
      <vt:variant>
        <vt:i4>0</vt:i4>
      </vt:variant>
      <vt:variant>
        <vt:i4>5</vt:i4>
      </vt:variant>
      <vt:variant>
        <vt:lpwstr/>
      </vt:variant>
      <vt:variant>
        <vt:lpwstr>_Toc147398002</vt:lpwstr>
      </vt:variant>
      <vt:variant>
        <vt:i4>1572927</vt:i4>
      </vt:variant>
      <vt:variant>
        <vt:i4>44</vt:i4>
      </vt:variant>
      <vt:variant>
        <vt:i4>0</vt:i4>
      </vt:variant>
      <vt:variant>
        <vt:i4>5</vt:i4>
      </vt:variant>
      <vt:variant>
        <vt:lpwstr/>
      </vt:variant>
      <vt:variant>
        <vt:lpwstr>_Toc147398001</vt:lpwstr>
      </vt:variant>
      <vt:variant>
        <vt:i4>1572927</vt:i4>
      </vt:variant>
      <vt:variant>
        <vt:i4>38</vt:i4>
      </vt:variant>
      <vt:variant>
        <vt:i4>0</vt:i4>
      </vt:variant>
      <vt:variant>
        <vt:i4>5</vt:i4>
      </vt:variant>
      <vt:variant>
        <vt:lpwstr/>
      </vt:variant>
      <vt:variant>
        <vt:lpwstr>_Toc147398000</vt:lpwstr>
      </vt:variant>
      <vt:variant>
        <vt:i4>1966134</vt:i4>
      </vt:variant>
      <vt:variant>
        <vt:i4>32</vt:i4>
      </vt:variant>
      <vt:variant>
        <vt:i4>0</vt:i4>
      </vt:variant>
      <vt:variant>
        <vt:i4>5</vt:i4>
      </vt:variant>
      <vt:variant>
        <vt:lpwstr/>
      </vt:variant>
      <vt:variant>
        <vt:lpwstr>_Toc147397999</vt:lpwstr>
      </vt:variant>
      <vt:variant>
        <vt:i4>1966134</vt:i4>
      </vt:variant>
      <vt:variant>
        <vt:i4>26</vt:i4>
      </vt:variant>
      <vt:variant>
        <vt:i4>0</vt:i4>
      </vt:variant>
      <vt:variant>
        <vt:i4>5</vt:i4>
      </vt:variant>
      <vt:variant>
        <vt:lpwstr/>
      </vt:variant>
      <vt:variant>
        <vt:lpwstr>_Toc147397998</vt:lpwstr>
      </vt:variant>
      <vt:variant>
        <vt:i4>1966134</vt:i4>
      </vt:variant>
      <vt:variant>
        <vt:i4>20</vt:i4>
      </vt:variant>
      <vt:variant>
        <vt:i4>0</vt:i4>
      </vt:variant>
      <vt:variant>
        <vt:i4>5</vt:i4>
      </vt:variant>
      <vt:variant>
        <vt:lpwstr/>
      </vt:variant>
      <vt:variant>
        <vt:lpwstr>_Toc147397997</vt:lpwstr>
      </vt:variant>
      <vt:variant>
        <vt:i4>1966134</vt:i4>
      </vt:variant>
      <vt:variant>
        <vt:i4>14</vt:i4>
      </vt:variant>
      <vt:variant>
        <vt:i4>0</vt:i4>
      </vt:variant>
      <vt:variant>
        <vt:i4>5</vt:i4>
      </vt:variant>
      <vt:variant>
        <vt:lpwstr/>
      </vt:variant>
      <vt:variant>
        <vt:lpwstr>_Toc147397996</vt:lpwstr>
      </vt:variant>
      <vt:variant>
        <vt:i4>1966134</vt:i4>
      </vt:variant>
      <vt:variant>
        <vt:i4>8</vt:i4>
      </vt:variant>
      <vt:variant>
        <vt:i4>0</vt:i4>
      </vt:variant>
      <vt:variant>
        <vt:i4>5</vt:i4>
      </vt:variant>
      <vt:variant>
        <vt:lpwstr/>
      </vt:variant>
      <vt:variant>
        <vt:lpwstr>_Toc147397995</vt:lpwstr>
      </vt:variant>
      <vt:variant>
        <vt:i4>1966134</vt:i4>
      </vt:variant>
      <vt:variant>
        <vt:i4>2</vt:i4>
      </vt:variant>
      <vt:variant>
        <vt:i4>0</vt:i4>
      </vt:variant>
      <vt:variant>
        <vt:i4>5</vt:i4>
      </vt:variant>
      <vt:variant>
        <vt:lpwstr/>
      </vt:variant>
      <vt:variant>
        <vt:lpwstr>_Toc147397994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Justine Bassell</dc:creator>
  <cp:keywords/>
  <dc:description/>
  <cp:lastModifiedBy>Holly Gallagher</cp:lastModifiedBy>
  <cp:revision>233</cp:revision>
  <cp:lastPrinted>2021-07-28T05:41:00Z</cp:lastPrinted>
  <dcterms:created xsi:type="dcterms:W3CDTF">2022-02-03T00:54:00Z</dcterms:created>
  <dcterms:modified xsi:type="dcterms:W3CDTF">2023-12-19T03:11:00Z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0x0101000E744B3AC3B66D4BAB8311FB2CD1F718</vt:lpwstr>
  </property>
  <property fmtid="{D5CDD505-2E9C-101B-9397-08002B2CF9AE}" pid="3" name="Order">
    <vt:r8>90600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